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3.91998291015625" w:right="0" w:firstLine="10.43998718261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DELEGADO USA ESTE FORMATO PARA HACER TU PORTAFOLIO BORRA LOS TEXTOS EN ROJO, YA QUE SON ORIENTACIONES Y NO DEBEN APARECER EN LA VERSIÓN FINAL DEL PORTAFOLIO DEBES ENTREGAR EN VERSIÓN DIGITAL EN LA TAREA DEL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CLASSROOM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CREADA PARA ESTE FÍN Y ENTREGAR IMPRESO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336669921875" w:line="244.04296875" w:lineRule="auto"/>
        <w:ind w:left="24.359970092773438" w:right="18.62060546875" w:firstLine="24.1200256347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El portafolio es un instrumento exclusivo que deberá construir cada delegado o delegada, con orientación del </w:t>
      </w:r>
      <w:r w:rsidDel="00000000" w:rsidR="00000000" w:rsidRPr="00000000">
        <w:rPr>
          <w:rFonts w:ascii="Calibri" w:cs="Calibri" w:eastAsia="Calibri" w:hAnsi="Calibri"/>
          <w:color w:val="ff0000"/>
          <w:sz w:val="36"/>
          <w:szCs w:val="36"/>
          <w:rtl w:val="0"/>
        </w:rPr>
        <w:t xml:space="preserve">docente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y acompañamiento del Presidente y Vicepresidente de la Comisión a la que fue asignado, esta será la carta de navegación para llevar a cabo su participación durante el Modelo. Por ello a continuación, se explica de manera detallada la estructura que debe tener dicho documento. Los cuatro documentos que vas a producir son: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807495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8080"/>
          <w:sz w:val="32"/>
          <w:szCs w:val="32"/>
          <w:u w:val="none"/>
          <w:shd w:fill="auto" w:val="clear"/>
          <w:vertAlign w:val="baseline"/>
          <w:rtl w:val="0"/>
        </w:rPr>
        <w:t xml:space="preserve">DISCURSO DE APERTURA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19482421875" w:line="229.88847255706787" w:lineRule="auto"/>
        <w:ind w:left="17.760009765625" w:right="36.641845703125" w:firstLine="5.51994323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El Discurso de Apertura representa, para los delegados, su primera oportunidad de exponer la posición de su país frente a los temas a debatir en el comité, razón por la cual es muy importante que, éste, se base en una excelente investigación. Se requiere un discurso de apertura que abarque todos los temas a debatir. El tiempo destinado para la lectura de los discursos está especificado en las guías de cada comité. Un Discurso de Apertura consta de las siguientes partes: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59313964844" w:line="229.8874568939209" w:lineRule="auto"/>
        <w:ind w:left="26.879959106445312" w:right="47.12890625" w:hanging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Breve presentación, incluyendo el nombre de la delegación y un saludo formal a la mesa y a todos los asistentes.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9063720703125" w:line="240" w:lineRule="auto"/>
        <w:ind w:left="23.2799530029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Este es un documento diplomático, es un texto argumentativo y a la vez persuasivo.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.3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Se elabora respecto a cada tema o enfoque y debe incluir: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46.319961547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Saludo Inicial y Presentación: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26.63993835449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Saludar a los demás delegados y presentar el videojuego que representas.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23.27995300292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2. Declaración de Propósito: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23.279953002929688" w:right="2613.86108398437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Explicar brevemente por qué estás aquí y lo que esperas lograr en el debate.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28.07998657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3. Resumen de Características Clave: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23.279953002929688" w:right="954.55444335937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Destacar rápidamente las características más importantes y diferenciar el juego de los demás.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240" w:lineRule="auto"/>
        <w:ind w:left="22.0800018310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Argumento Principal: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95025253296" w:lineRule="auto"/>
        <w:ind w:left="26.399993896484375" w:right="58.0126953125" w:firstLine="0.2399444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Presentar el argumento central por el cual tu videojuego debería ser considerado el mejor en el contexto del debate (estrategia o desafío).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7106933594" w:line="240" w:lineRule="auto"/>
        <w:ind w:left="29.7599792480468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5. Llamado a la Colaboración o Competencia: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7106933594" w:line="240" w:lineRule="auto"/>
        <w:ind w:left="29.759979248046875" w:right="0" w:firstLine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77694511413574" w:lineRule="auto"/>
        <w:ind w:left="23.279953002929688" w:right="158.80737304687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Invitar a otros a colaborar o desafiar, estableciendo una posición abierta a alianzas o enfrentamientos.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28.55995178222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6. Cierre Impactante: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459.7774314880371" w:lineRule="auto"/>
        <w:ind w:left="23.279953002929688" w:right="600.264892578125" w:firstLine="3.3599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Objetivo: Concluir con una afirmación contundente que resuma tu posición y deje una impresión duradera.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847255706787" w:lineRule="auto"/>
        <w:ind w:left="24.239959716796875" w:right="65.50048828125" w:firstLine="9.599990844726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"Buenos días a todos los presentes. Mi nombre es Alex Morales, y hoy tengo el honor de representar a 'Starcraft II', un título que ha redefinido los límites del género de estrategia en tiempo real desde su lanzamiento en 2010.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229.8886013031006" w:lineRule="auto"/>
        <w:ind w:left="17.760009765625" w:right="40.706787109375" w:firstLine="5.51994323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Estoy aquí para demostrar que 'Starcraft II' no solo es un juego, sino una experiencia estratégica compleja que ofrece desafíos únicos y satisfactorios, como ningún otro en el mundo de los videojuegos. Con sus diversas facciones, cada una con sus propias fortalezas y debilidades, y un sistema de juego que requiere una planificación meticulosa, 'Starcraft II' ha capturado la imaginación de millones de jugadores y ha establecido un estándar inigualable en el mundo del gaming competitivo.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30322265625" w:line="229.88897323608398" w:lineRule="auto"/>
        <w:ind w:left="19.679946899414062" w:right="49.6533203125" w:firstLine="3.3600616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La verdadera fortaleza de 'Starcraft II' radica en su capacidad para desafiar a los jugadores de todas las habilidades, brindando no solo entretenimiento, sino un campo de batalla donde la estrategia, la habilidad y la adaptación son esenciales para la victoria.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229.88897323608398" w:lineRule="auto"/>
        <w:ind w:left="26.15997314453125" w:right="54.949951171875" w:hanging="1.92001342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Invito a aquellos que compartan una visión de un juego que no solo entretiene, sino que desafía, a unir fuerzas conmigo para demostrar que 'Starcraft II' es, sin duda, el campeón de la estrategia. Y a aquellos que duden, les digo: estamos listos para cualquier desafío.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30322265625" w:line="229.88847255706787" w:lineRule="auto"/>
        <w:ind w:left="25.439987182617188" w:right="66.451416015625" w:hanging="3.1200408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Hoy no solo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defendemos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un juego;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defendemos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un legado de estrategia que ha moldeado el futuro del gaming. Gracias."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55810546875" w:line="229.88847255706787" w:lineRule="auto"/>
        <w:ind w:left="25.439987182617188" w:right="52.137451171875" w:hanging="2.1600341796875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Este discurso logra capturar la esencia del videojuego representado, presenta argumentos sólidos, y deja abierta la posibilidad de alianzas o enfrentamientos según la dinámica del debate.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eeece1"/>
          <w:sz w:val="32"/>
          <w:szCs w:val="32"/>
          <w:highlight w:val="darkCyan"/>
          <w:u w:val="none"/>
          <w:vertAlign w:val="baseline"/>
          <w:rtl w:val="0"/>
        </w:rPr>
        <w:t xml:space="preserve">PORTAFOLIO SAN JOSÉ MUN VII-2024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eeece1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8.23997497558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2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LOGO OFICIAL DE LA DELEGACIÓN PUEDE UTILIZAR EL QUE APARECE EN LA GUÍA DE COMISIÓN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PORTADA DE LA DELEGACIÓN O JUEGO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IMAGEN DE LA DELEGACIÓN O JUEGO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DELEGACIÓN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(INSERTAR NOMBRE DEL VIDEOJUEGO)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50915145874023" w:lineRule="auto"/>
        <w:ind w:left="386.02928161621094" w:right="390.074462890625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COMISIÓN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ESCRIBA EL NOMBRE COMPLETO DE LA COMISIÓN COMO APARECE EN LA GUÍA DE COMISIÓN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25146484375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NOMBRES Y APELLIDOS COMPLETOS DEL ESTUDIANTE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 LETRAS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3.197021484375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Noviembre 05 de 2024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Naciones Unidas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José Mun VII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361083984375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8080"/>
          <w:sz w:val="28"/>
          <w:szCs w:val="28"/>
          <w:u w:val="none"/>
          <w:shd w:fill="auto" w:val="clear"/>
          <w:vertAlign w:val="baseline"/>
          <w:rtl w:val="0"/>
        </w:rPr>
        <w:t xml:space="preserve">PERFIL 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JUEGO, Y /O ENTIDAD SEGÚN CORRESPON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1290283203125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a5a5a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a5a5a5"/>
          <w:sz w:val="24"/>
          <w:szCs w:val="24"/>
          <w:u w:val="none"/>
          <w:shd w:fill="auto" w:val="clear"/>
          <w:vertAlign w:val="baseline"/>
          <w:rtl w:val="0"/>
        </w:rPr>
        <w:t xml:space="preserve">INFORMACIÓN BÁSICA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a5a5a5"/>
          <w:sz w:val="24"/>
          <w:szCs w:val="24"/>
          <w:u w:val="none"/>
          <w:shd w:fill="auto" w:val="clear"/>
          <w:vertAlign w:val="baseline"/>
          <w:rtl w:val="0"/>
        </w:rPr>
        <w:t xml:space="preserve">DELEGACIÓN 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(ESCRIBA EL NOMBRE DE SU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  <w:rtl w:val="0"/>
        </w:rPr>
        <w:t xml:space="preserve">VIDEOJUEGO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3565673828125" w:line="240" w:lineRule="auto"/>
        <w:ind w:left="22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Portafolio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(introduzca su Videojuego)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Comisión Zona Gaming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779296875" w:line="229.88847255706787" w:lineRule="auto"/>
        <w:ind w:left="18.479995727539062" w:right="59.688720703125" w:firstLine="3.839950561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Para participar de manera efectiva en los debates de la comisión "Zona Gaming", los delegados deben preparar un portafolio completo que les permita representar su videojuego con claridad y contundencia. A continuación, se detallan los elementos esenciales que deben incluirse: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822265625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NOMBRE DEL LA </w:t>
      </w:r>
      <w:r w:rsidDel="00000000" w:rsidR="00000000" w:rsidRPr="00000000">
        <w:rPr>
          <w:rFonts w:ascii="Quattrocento Sans" w:cs="Quattrocento Sans" w:eastAsia="Quattrocento Sans" w:hAnsi="Quattrocento Sans"/>
          <w:color w:val="ffffff"/>
          <w:sz w:val="32"/>
          <w:szCs w:val="32"/>
          <w:highlight w:val="darkCyan"/>
          <w:rtl w:val="0"/>
        </w:rPr>
        <w:t xml:space="preserve">COMISIÓN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(VIDEOJUEGO)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1943359375" w:line="240" w:lineRule="auto"/>
        <w:ind w:left="22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Indicar el nombre oficial del videojuego.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32.5361442565918" w:lineRule="auto"/>
        <w:ind w:left="393.2799530029297" w:right="708.782958984375" w:hanging="369.0399932861328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Identificar el juego es fundamental para establecer su presencia y marca durante los debates.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32.5361442565918" w:lineRule="auto"/>
        <w:ind w:left="393.2799530029297" w:right="708.782958984375" w:hanging="369.0399932861328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32.5361442565918" w:lineRule="auto"/>
        <w:ind w:left="393.2799530029297" w:right="708.782958984375" w:hanging="369.0399932861328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FECHA DE </w:t>
      </w:r>
      <w:r w:rsidDel="00000000" w:rsidR="00000000" w:rsidRPr="00000000">
        <w:rPr>
          <w:rFonts w:ascii="Quattrocento Sans" w:cs="Quattrocento Sans" w:eastAsia="Quattrocento Sans" w:hAnsi="Quattrocento Sans"/>
          <w:color w:val="ffffff"/>
          <w:sz w:val="32"/>
          <w:szCs w:val="32"/>
          <w:highlight w:val="darkCyan"/>
          <w:rtl w:val="0"/>
        </w:rPr>
        <w:t xml:space="preserve">CREACIÓN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Y LANZAMIENTO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61859130859375" w:line="240" w:lineRule="auto"/>
        <w:ind w:left="22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Especificar la fecha de creación y de lanzamiento oficial del videojuego.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74568939209" w:lineRule="auto"/>
        <w:ind w:left="26.15997314453125" w:right="38.682861328125" w:hanging="1.9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Facilita la contextualización del videojuego dentro de la evolución de la industria y su impacto en diferentes épocas. </w:t>
      </w:r>
    </w:p>
    <w:p w:rsidR="00000000" w:rsidDel="00000000" w:rsidP="00000000" w:rsidRDefault="00000000" w:rsidRPr="00000000" w14:paraId="00000037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2362670898438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3. IMAGEN REPRESENTATIVA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705810546875" w:line="229.8874568939209" w:lineRule="auto"/>
        <w:ind w:left="25.199966430664062" w:right="46.593017578125" w:hanging="2.8800201416015625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Incluir una imagen relevante del videojuego, como la portada oficial o una captura de pantalla icónica.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705810546875" w:line="229.8874568939209" w:lineRule="auto"/>
        <w:ind w:left="25.199966430664062" w:right="46.593017578125" w:hanging="2.8800201416015625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26.399993896484375" w:right="66.236572265625" w:hanging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La imagen sirve para que otros delegados y espectadores visualicen el juego de forma rápida, creando una conexión inmediata. </w:t>
      </w:r>
    </w:p>
    <w:p w:rsidR="00000000" w:rsidDel="00000000" w:rsidP="00000000" w:rsidRDefault="00000000" w:rsidRPr="00000000" w14:paraId="0000003C">
      <w:pPr>
        <w:widowControl w:val="0"/>
        <w:spacing w:before="271.8731689453125" w:line="432.5361442565918" w:lineRule="auto"/>
        <w:ind w:left="0" w:right="708.78295898437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271.8731689453125" w:line="432.5361442565918" w:lineRule="auto"/>
        <w:ind w:left="0" w:right="708.782958984375" w:firstLine="0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DESCRIPCIÓN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DEL JUEGO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8046875" w:line="229.88847255706787" w:lineRule="auto"/>
        <w:ind w:left="27.119979858398438" w:right="52.6806640625" w:hanging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Ofrecer un breve resumen del juego, incluyendo su género, narrativa principal y mecánicas esenciales.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20.159988403320312" w:right="66.6845703125" w:firstLine="4.079971313476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Brinda a los demás participantes una visión general rápida que facilita la comprensión del videojuego y sus particularidades.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822265625" w:line="240" w:lineRule="auto"/>
        <w:ind w:left="30.0799560546875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5.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CARACTERÍSTICAS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CLAVE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8046875" w:line="229.88847255706787" w:lineRule="auto"/>
        <w:ind w:left="17.760009765625" w:right="58.58520507812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Listar las características más relevantes del juego (ej. multijugador, mundo abierto, personalización, etc.).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432.53565788269043" w:lineRule="auto"/>
        <w:ind w:left="36.15997314453125" w:right="573.84765625" w:hanging="11.9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Resalta los elementos que hacen único al videojuego y lo diferencian de otros en la discusión.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432.53565788269043" w:lineRule="auto"/>
        <w:ind w:left="36.15997314453125" w:right="573.84765625" w:hanging="11.920013427734375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432.53565788269043" w:lineRule="auto"/>
        <w:ind w:left="36.15997314453125" w:right="573.84765625" w:hanging="11.920013427734375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6.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LOGROS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Y RECONOCIMIENTOS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623779296875" w:line="229.88847255706787" w:lineRule="auto"/>
        <w:ind w:left="26.15997314453125" w:right="56.446533203125" w:hanging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Enumerar premios, reconocimientos o récords obtenidos, tales como "Juego del Año" o cifras destacadas de ventas.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432.5361442565918" w:lineRule="auto"/>
        <w:ind w:left="750.0800323486328" w:right="787.606201171875" w:hanging="725.8400726318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Estos logros refuerzan la relevancia del juego en la industria y su impacto en la comunidad.</w:t>
      </w:r>
    </w:p>
    <w:p w:rsidR="00000000" w:rsidDel="00000000" w:rsidP="00000000" w:rsidRDefault="00000000" w:rsidRPr="00000000" w14:paraId="00000048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432.5361442565918" w:lineRule="auto"/>
        <w:ind w:left="750.0800323486328" w:right="787.606201171875" w:hanging="725.8400726318359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7. BASE DE JUGADORES Y COMUNIDAD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6243896484375" w:line="229.88797187805176" w:lineRule="auto"/>
        <w:ind w:left="27.119979858398438" w:right="49.4970703125" w:hanging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Proporcionar datos sobre el tamaño y la actividad de la comunidad de jugadores, y su relevancia en redes sociales o plataformas de streaming.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0" w:right="48.165283203125" w:firstLine="24.23995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Evidencia la influencia y la popularidad del videojuego dentro de la comunidad global de jugadores. </w:t>
      </w:r>
    </w:p>
    <w:p w:rsidR="00000000" w:rsidDel="00000000" w:rsidP="00000000" w:rsidRDefault="00000000" w:rsidRPr="00000000" w14:paraId="0000004C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8192138671875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8. IMPACTO CULTURAL Y SOCIAL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8046875" w:line="229.88847255706787" w:lineRule="auto"/>
        <w:ind w:left="27.599945068359375" w:right="42.891845703125" w:hanging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Describir cómo el videojuego ha influido en la cultura popular, ha generado tendencias o ha formado parte de debates sociales.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55810546875" w:line="229.8895025253296" w:lineRule="auto"/>
        <w:ind w:left="27.119979858398438" w:right="39.95483398437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Importancia: Permite demostrar la trascendencia del juego más allá del entretenimiento, destacando su impacto en la sociedad. </w:t>
      </w:r>
    </w:p>
    <w:p w:rsidR="00000000" w:rsidDel="00000000" w:rsidP="00000000" w:rsidRDefault="00000000" w:rsidRPr="00000000" w14:paraId="00000050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7993774414062" w:line="240" w:lineRule="auto"/>
        <w:ind w:left="32.639999389648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9. ELEMENTOS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ESTRATÉGICOS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Y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DESAFÍOS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7.760009765625" w:right="53.2995605468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Detallar los aspectos estratégicos más importantes o los desafíos del juego que sean relevantes para los debates.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29.88847255706787" w:lineRule="auto"/>
        <w:ind w:left="27.119979858398438" w:right="55.66528320312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Proporciona fundamentos para argumentar la superioridad del videojuego en términos de estrategia o dificultad. </w:t>
      </w:r>
    </w:p>
    <w:p w:rsidR="00000000" w:rsidDel="00000000" w:rsidP="00000000" w:rsidRDefault="00000000" w:rsidRPr="00000000" w14:paraId="00000054">
      <w:pPr>
        <w:widowControl w:val="0"/>
        <w:spacing w:before="271.8731689453125" w:line="432.5361442565918" w:lineRule="auto"/>
        <w:ind w:left="393.2799530029297" w:right="708.782958984375" w:hanging="369.0399932861328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822265625" w:line="240" w:lineRule="auto"/>
        <w:ind w:left="26.879959106445312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10. POSIBLES ALIANZAS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8046875" w:line="229.88847255706787" w:lineRule="auto"/>
        <w:ind w:left="30" w:right="48.646240234375" w:hanging="7.68005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Reflexionar sobre otros videojuegos que podrían ser aliados naturales en el debate, basándose en similitudes estratégicas o desafíos compartidos.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24.23995971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Facilita la identificación de posibles alianzas durante el debate.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86328125" w:line="240" w:lineRule="auto"/>
        <w:ind w:left="24.23995971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705322265625" w:line="240" w:lineRule="auto"/>
        <w:ind w:left="26.879959106445312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11. PUNTOS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DÉBILES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 Y CONTRAMEDIDAS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8583984375" w:line="459.7774314880371" w:lineRule="auto"/>
        <w:ind w:left="24.239959716796875" w:right="229.967041015625" w:hanging="1.9200134277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 Identificar posibles críticas al juego y preparar contramedidas para defenderse durante el debate.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Importancia: Demuestra una preparación exhaustiva y capacidad para enfrentar objeciones de manera efectiva.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26.15997314453125" w:right="49.639892578125" w:hanging="2.8800201416015625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Tomado de: </w:t>
      </w: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incluir el enlace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26.15997314453125" w:right="49.639892578125" w:hanging="2.8800201416015625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26.15997314453125" w:right="49.639892578125" w:hanging="2.8800201416015625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before="240" w:lineRule="auto"/>
        <w:jc w:val="both"/>
        <w:rPr>
          <w:b w:val="1"/>
          <w:color w:val="ffffff"/>
          <w:sz w:val="20"/>
          <w:szCs w:val="20"/>
          <w:highlight w:val="white"/>
        </w:rPr>
      </w:pP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ffff"/>
          <w:sz w:val="28"/>
          <w:szCs w:val="28"/>
          <w:highlight w:val="darkCyan"/>
          <w:rtl w:val="0"/>
        </w:rPr>
        <w:t xml:space="preserve">12. Definición de la Comisión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240" w:lineRule="auto"/>
        <w:jc w:val="both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NO OLVIDE AGREGAR LAS IMÁGENES, INFOGRAFÍAS, TABLAS, ESTADÍSTICAS, IMÁGENES, FOTOGRAFÍAS QUE REQUIERA PARA MEJORAR EL DOCUMENTO.</w:t>
      </w:r>
    </w:p>
    <w:p w:rsidR="00000000" w:rsidDel="00000000" w:rsidP="00000000" w:rsidRDefault="00000000" w:rsidRPr="00000000" w14:paraId="00000060">
      <w:pPr>
        <w:widowControl w:val="0"/>
        <w:spacing w:before="240" w:lineRule="auto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1. ¿Cuáles son los principales elementos que hacen que un videojuego sea considerado</w:t>
      </w:r>
    </w:p>
    <w:p w:rsidR="00000000" w:rsidDel="00000000" w:rsidP="00000000" w:rsidRDefault="00000000" w:rsidRPr="00000000" w14:paraId="00000062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estratégicamente complejo?</w:t>
      </w:r>
    </w:p>
    <w:p w:rsidR="00000000" w:rsidDel="00000000" w:rsidP="00000000" w:rsidRDefault="00000000" w:rsidRPr="00000000" w14:paraId="00000063">
      <w:pPr>
        <w:widowControl w:val="0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ROL</w:t>
      </w:r>
    </w:p>
    <w:p w:rsidR="00000000" w:rsidDel="00000000" w:rsidP="00000000" w:rsidRDefault="00000000" w:rsidRPr="00000000" w14:paraId="00000065">
      <w:pPr>
        <w:widowControl w:val="0"/>
        <w:spacing w:before="240" w:lineRule="auto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      2. ¿Existe alguna restricción de edad dependiendo de el país de origen?¿Cómo afecta esto al</w:t>
      </w:r>
    </w:p>
    <w:p w:rsidR="00000000" w:rsidDel="00000000" w:rsidP="00000000" w:rsidRDefault="00000000" w:rsidRPr="00000000" w14:paraId="00000066">
      <w:pPr>
        <w:widowControl w:val="0"/>
        <w:spacing w:before="240" w:lineRule="auto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porcentaje de jugabilidad del jugador?</w:t>
      </w:r>
    </w:p>
    <w:p w:rsidR="00000000" w:rsidDel="00000000" w:rsidP="00000000" w:rsidRDefault="00000000" w:rsidRPr="00000000" w14:paraId="00000067">
      <w:pPr>
        <w:widowControl w:val="0"/>
        <w:spacing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ÓRGANO DEL QUE DEPENDE: </w:t>
      </w:r>
    </w:p>
    <w:p w:rsidR="00000000" w:rsidDel="00000000" w:rsidP="00000000" w:rsidRDefault="00000000" w:rsidRPr="00000000" w14:paraId="00000069">
      <w:pPr>
        <w:widowControl w:val="0"/>
        <w:spacing w:before="240" w:lineRule="auto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    3. ¿Qué características definen el nivel de dificultad de un videojuego y cómo impactan en la</w:t>
      </w:r>
    </w:p>
    <w:p w:rsidR="00000000" w:rsidDel="00000000" w:rsidP="00000000" w:rsidRDefault="00000000" w:rsidRPr="00000000" w14:paraId="0000006A">
      <w:pPr>
        <w:widowControl w:val="0"/>
        <w:spacing w:before="240" w:lineRule="auto"/>
        <w:ind w:left="36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experiencia del jugador?</w:t>
      </w:r>
    </w:p>
    <w:p w:rsidR="00000000" w:rsidDel="00000000" w:rsidP="00000000" w:rsidRDefault="00000000" w:rsidRPr="00000000" w14:paraId="0000006B">
      <w:pPr>
        <w:widowControl w:val="0"/>
        <w:spacing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ENFOQUE:</w:t>
      </w:r>
    </w:p>
    <w:p w:rsidR="00000000" w:rsidDel="00000000" w:rsidP="00000000" w:rsidRDefault="00000000" w:rsidRPr="00000000" w14:paraId="0000006D">
      <w:pPr>
        <w:widowControl w:val="0"/>
        <w:spacing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     4. ¿Qué innovaciones en la industria de los videojuegos han redefinido géneros o establecido</w:t>
      </w:r>
    </w:p>
    <w:p w:rsidR="00000000" w:rsidDel="00000000" w:rsidP="00000000" w:rsidRDefault="00000000" w:rsidRPr="00000000" w14:paraId="0000006E">
      <w:pPr>
        <w:widowControl w:val="0"/>
        <w:spacing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nuevas tendencias?</w:t>
      </w:r>
    </w:p>
    <w:p w:rsidR="00000000" w:rsidDel="00000000" w:rsidP="00000000" w:rsidRDefault="00000000" w:rsidRPr="00000000" w14:paraId="0000006F">
      <w:pPr>
        <w:widowControl w:val="0"/>
        <w:spacing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ALCANCE:</w:t>
      </w:r>
    </w:p>
    <w:p w:rsidR="00000000" w:rsidDel="00000000" w:rsidP="00000000" w:rsidRDefault="00000000" w:rsidRPr="00000000" w14:paraId="00000071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ind w:left="72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5. ¿Existe alguna preferencia de videojuegos dependiendo del país de origen?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29.88847255706787" w:lineRule="auto"/>
        <w:ind w:left="26.15997314453125" w:right="49.639892578125" w:hanging="2.8800201416015625"/>
        <w:jc w:val="left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822265625" w:line="240" w:lineRule="auto"/>
        <w:ind w:left="26.879959106445312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3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highlight w:val="darkCyan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ffffff"/>
          <w:sz w:val="32"/>
          <w:szCs w:val="32"/>
          <w:highlight w:val="darkCyan"/>
          <w:rtl w:val="0"/>
        </w:rPr>
        <w:t xml:space="preserve">BIBLIOGRAFÍA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7998046875" w:line="229.88847255706787" w:lineRule="auto"/>
        <w:ind w:left="26.399993896484375" w:right="46.917724609375" w:hanging="6.9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Una lista de las fuentes utilizadas para construir el portafolio. Es muy importante llevar registro de los sitios consultados referenciando la fecha de consulta y que sean citados de manera clara en todos los documentos anteriores, EN EL FORMATO DE NORMAS APA PREFERIBLEMENTE.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4.49462890625" w:line="240" w:lineRule="auto"/>
        <w:ind w:left="0" w:right="83.06030273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35.791015625" w:top="2130.634765625" w:left="701.7600250244141" w:right="643.39477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