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E3E" w:rsidRDefault="004C0E3E">
      <w:pPr>
        <w:pBdr>
          <w:top w:val="nil"/>
          <w:left w:val="nil"/>
          <w:bottom w:val="nil"/>
          <w:right w:val="nil"/>
          <w:between w:val="nil"/>
        </w:pBdr>
        <w:jc w:val="center"/>
        <w:rPr>
          <w:rFonts w:ascii="Quattrocento Sans" w:eastAsia="Quattrocento Sans" w:hAnsi="Quattrocento Sans" w:cs="Quattrocento Sans"/>
          <w:b/>
          <w:color w:val="5AA2AE"/>
          <w:sz w:val="36"/>
          <w:szCs w:val="36"/>
        </w:rPr>
      </w:pPr>
      <w:r>
        <w:rPr>
          <w:noProof/>
        </w:rPr>
        <w:drawing>
          <wp:anchor distT="0" distB="0" distL="114300" distR="114300" simplePos="0" relativeHeight="251660288" behindDoc="0" locked="0" layoutInCell="1" allowOverlap="1" wp14:anchorId="4499A0E1" wp14:editId="54BDA118">
            <wp:simplePos x="0" y="0"/>
            <wp:positionH relativeFrom="page">
              <wp:align>left</wp:align>
            </wp:positionH>
            <wp:positionV relativeFrom="paragraph">
              <wp:posOffset>-1195070</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7">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4C0E3E" w:rsidRDefault="004C0E3E">
      <w:pPr>
        <w:rPr>
          <w:rFonts w:ascii="Quattrocento Sans" w:eastAsia="Quattrocento Sans" w:hAnsi="Quattrocento Sans" w:cs="Quattrocento Sans"/>
          <w:b/>
          <w:color w:val="5AA2AE"/>
          <w:sz w:val="36"/>
          <w:szCs w:val="36"/>
        </w:rPr>
      </w:pPr>
      <w:r>
        <w:rPr>
          <w:rFonts w:ascii="Quattrocento Sans" w:eastAsia="Quattrocento Sans" w:hAnsi="Quattrocento Sans" w:cs="Quattrocento Sans"/>
          <w:b/>
          <w:color w:val="5AA2AE"/>
          <w:sz w:val="36"/>
          <w:szCs w:val="36"/>
        </w:rPr>
        <w:br w:type="page"/>
      </w:r>
    </w:p>
    <w:p w:rsidR="00A94B88" w:rsidRDefault="00EA2EED">
      <w:pPr>
        <w:pBdr>
          <w:top w:val="nil"/>
          <w:left w:val="nil"/>
          <w:bottom w:val="nil"/>
          <w:right w:val="nil"/>
          <w:between w:val="nil"/>
        </w:pBdr>
        <w:jc w:val="center"/>
        <w:rPr>
          <w:rFonts w:ascii="Quattrocento Sans" w:eastAsia="Quattrocento Sans" w:hAnsi="Quattrocento Sans" w:cs="Quattrocento Sans"/>
          <w:b/>
          <w:color w:val="5AA2AE"/>
          <w:sz w:val="36"/>
          <w:szCs w:val="36"/>
        </w:rPr>
      </w:pPr>
      <w:r>
        <w:rPr>
          <w:rFonts w:ascii="Quattrocento Sans" w:eastAsia="Quattrocento Sans" w:hAnsi="Quattrocento Sans" w:cs="Quattrocento Sans"/>
          <w:b/>
          <w:noProof/>
          <w:color w:val="5AA2AE"/>
          <w:sz w:val="36"/>
          <w:szCs w:val="36"/>
          <w:lang w:val="es-CO"/>
        </w:rPr>
        <w:lastRenderedPageBreak/>
        <mc:AlternateContent>
          <mc:Choice Requires="wpg">
            <w:drawing>
              <wp:anchor distT="114300" distB="114300" distL="114300" distR="114300" simplePos="0" relativeHeight="251658240" behindDoc="0" locked="0" layoutInCell="1" hidden="0" allowOverlap="1">
                <wp:simplePos x="0" y="0"/>
                <wp:positionH relativeFrom="page">
                  <wp:posOffset>-23809</wp:posOffset>
                </wp:positionH>
                <wp:positionV relativeFrom="page">
                  <wp:posOffset>-4760</wp:posOffset>
                </wp:positionV>
                <wp:extent cx="7810500" cy="10125074"/>
                <wp:effectExtent l="0" t="0" r="0" b="0"/>
                <wp:wrapSquare wrapText="bothSides" distT="114300" distB="114300" distL="114300" distR="114300"/>
                <wp:docPr id="1" name="Grupo 1"/>
                <wp:cNvGraphicFramePr/>
                <a:graphic xmlns:a="http://schemas.openxmlformats.org/drawingml/2006/main">
                  <a:graphicData uri="http://schemas.microsoft.com/office/word/2010/wordprocessingGroup">
                    <wpg:wgp>
                      <wpg:cNvGrpSpPr/>
                      <wpg:grpSpPr>
                        <a:xfrm>
                          <a:off x="0" y="0"/>
                          <a:ext cx="7810500" cy="10125074"/>
                          <a:chOff x="1440750" y="0"/>
                          <a:chExt cx="7810525" cy="7560000"/>
                        </a:xfrm>
                      </wpg:grpSpPr>
                      <wpg:grpSp>
                        <wpg:cNvPr id="2" name="Grupo 2"/>
                        <wpg:cNvGrpSpPr/>
                        <wpg:grpSpPr>
                          <a:xfrm>
                            <a:off x="1440750" y="0"/>
                            <a:ext cx="7810500" cy="7560000"/>
                            <a:chOff x="1117250" y="0"/>
                            <a:chExt cx="8134000" cy="7560000"/>
                          </a:xfrm>
                        </wpg:grpSpPr>
                        <wps:wsp>
                          <wps:cNvPr id="3" name="Rectángulo 3"/>
                          <wps:cNvSpPr/>
                          <wps:spPr>
                            <a:xfrm>
                              <a:off x="1117250" y="0"/>
                              <a:ext cx="8134000" cy="7560000"/>
                            </a:xfrm>
                            <a:prstGeom prst="rect">
                              <a:avLst/>
                            </a:prstGeom>
                            <a:noFill/>
                            <a:ln>
                              <a:noFill/>
                            </a:ln>
                          </wps:spPr>
                          <wps:txbx>
                            <w:txbxContent>
                              <w:p w:rsidR="00A94B88" w:rsidRDefault="00A94B88">
                                <w:pPr>
                                  <w:textDirection w:val="btLr"/>
                                </w:pPr>
                              </w:p>
                            </w:txbxContent>
                          </wps:txbx>
                          <wps:bodyPr spcFirstLastPara="1" wrap="square" lIns="91425" tIns="91425" rIns="91425" bIns="91425" anchor="ctr" anchorCtr="0">
                            <a:noAutofit/>
                          </wps:bodyPr>
                        </wps:wsp>
                        <wpg:grpSp>
                          <wpg:cNvPr id="4" name="Grupo 4"/>
                          <wpg:cNvGrpSpPr/>
                          <wpg:grpSpPr>
                            <a:xfrm>
                              <a:off x="1117253" y="0"/>
                              <a:ext cx="8133997" cy="7560000"/>
                              <a:chOff x="-152125" y="0"/>
                              <a:chExt cx="3825025" cy="5410200"/>
                            </a:xfrm>
                          </wpg:grpSpPr>
                          <wps:wsp>
                            <wps:cNvPr id="5" name="Rectángulo 5"/>
                            <wps:cNvSpPr/>
                            <wps:spPr>
                              <a:xfrm>
                                <a:off x="0" y="0"/>
                                <a:ext cx="3672900" cy="5410200"/>
                              </a:xfrm>
                              <a:prstGeom prst="rect">
                                <a:avLst/>
                              </a:prstGeom>
                              <a:noFill/>
                              <a:ln>
                                <a:noFill/>
                              </a:ln>
                            </wps:spPr>
                            <wps:txbx>
                              <w:txbxContent>
                                <w:p w:rsidR="00A94B88" w:rsidRDefault="00A94B88">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8">
                                <a:alphaModFix/>
                              </a:blip>
                              <a:srcRect/>
                              <a:stretch/>
                            </pic:blipFill>
                            <pic:spPr>
                              <a:xfrm>
                                <a:off x="-152125" y="0"/>
                                <a:ext cx="3825011" cy="5410200"/>
                              </a:xfrm>
                              <a:prstGeom prst="rect">
                                <a:avLst/>
                              </a:prstGeom>
                              <a:noFill/>
                              <a:ln>
                                <a:noFill/>
                              </a:ln>
                            </pic:spPr>
                          </pic:pic>
                        </wpg:grpSp>
                      </wpg:grpSp>
                      <wps:wsp>
                        <wps:cNvPr id="7" name="Cuadro de texto 7"/>
                        <wps:cNvSpPr txBox="1"/>
                        <wps:spPr>
                          <a:xfrm>
                            <a:off x="3439425" y="3875875"/>
                            <a:ext cx="3545700" cy="600000"/>
                          </a:xfrm>
                          <a:prstGeom prst="rect">
                            <a:avLst/>
                          </a:prstGeom>
                          <a:noFill/>
                          <a:ln>
                            <a:noFill/>
                          </a:ln>
                        </wps:spPr>
                        <wps:txbx>
                          <w:txbxContent>
                            <w:p w:rsidR="00A94B88" w:rsidRDefault="00EA2EED">
                              <w:pPr>
                                <w:jc w:val="center"/>
                                <w:textDirection w:val="btLr"/>
                              </w:pPr>
                              <w:r>
                                <w:rPr>
                                  <w:rFonts w:ascii="Caveat SemiBold" w:eastAsia="Caveat SemiBold" w:hAnsi="Caveat SemiBold" w:cs="Caveat SemiBold"/>
                                  <w:color w:val="000000"/>
                                </w:rPr>
                                <w:t>“ Educación y empoderamiento, la mejor defensa contra el matrimonio infantil. “</w:t>
                              </w:r>
                            </w:p>
                          </w:txbxContent>
                        </wps:txbx>
                        <wps:bodyPr spcFirstLastPara="1" wrap="square" lIns="91425" tIns="91425" rIns="91425" bIns="91425" anchor="t" anchorCtr="0">
                          <a:noAutofit/>
                        </wps:bodyPr>
                      </wps:w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-23809</wp:posOffset>
                </wp:positionH>
                <wp:positionV relativeFrom="page">
                  <wp:posOffset>-4760</wp:posOffset>
                </wp:positionV>
                <wp:extent cx="7810500" cy="10125074"/>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810500" cy="10125074"/>
                        </a:xfrm>
                        <a:prstGeom prst="rect"/>
                        <a:ln/>
                      </pic:spPr>
                    </pic:pic>
                  </a:graphicData>
                </a:graphic>
              </wp:anchor>
            </w:drawing>
          </mc:Fallback>
        </mc:AlternateContent>
      </w:r>
    </w:p>
    <w:p w:rsidR="00A94B88" w:rsidRDefault="00A94B88">
      <w:pPr>
        <w:pBdr>
          <w:top w:val="nil"/>
          <w:left w:val="nil"/>
          <w:bottom w:val="nil"/>
          <w:right w:val="nil"/>
          <w:between w:val="nil"/>
        </w:pBdr>
        <w:jc w:val="center"/>
        <w:rPr>
          <w:rFonts w:ascii="Quattrocento Sans" w:eastAsia="Quattrocento Sans" w:hAnsi="Quattrocento Sans" w:cs="Quattrocento Sans"/>
          <w:b/>
          <w:color w:val="5AA2AE"/>
          <w:sz w:val="36"/>
          <w:szCs w:val="36"/>
        </w:rPr>
      </w:pPr>
    </w:p>
    <w:p w:rsidR="00A94B88" w:rsidRDefault="00A94B88">
      <w:pPr>
        <w:pBdr>
          <w:top w:val="nil"/>
          <w:left w:val="nil"/>
          <w:bottom w:val="nil"/>
          <w:right w:val="nil"/>
          <w:between w:val="nil"/>
        </w:pBdr>
        <w:jc w:val="center"/>
        <w:rPr>
          <w:rFonts w:ascii="Quattrocento Sans" w:eastAsia="Quattrocento Sans" w:hAnsi="Quattrocento Sans" w:cs="Quattrocento Sans"/>
          <w:b/>
          <w:color w:val="5AA2AE"/>
          <w:sz w:val="36"/>
          <w:szCs w:val="36"/>
        </w:rPr>
      </w:pPr>
    </w:p>
    <w:p w:rsidR="00A94B88" w:rsidRDefault="00A94B88">
      <w:pPr>
        <w:pBdr>
          <w:top w:val="nil"/>
          <w:left w:val="nil"/>
          <w:bottom w:val="nil"/>
          <w:right w:val="nil"/>
          <w:between w:val="nil"/>
        </w:pBdr>
        <w:jc w:val="center"/>
        <w:rPr>
          <w:rFonts w:ascii="Quattrocento Sans" w:eastAsia="Quattrocento Sans" w:hAnsi="Quattrocento Sans" w:cs="Quattrocento Sans"/>
          <w:b/>
          <w:color w:val="5AA2AE"/>
          <w:sz w:val="36"/>
          <w:szCs w:val="36"/>
        </w:rPr>
      </w:pPr>
    </w:p>
    <w:p w:rsidR="00A94B88" w:rsidRDefault="00EA2EED">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Tabla de contenido</w:t>
      </w:r>
    </w:p>
    <w:p w:rsidR="00A94B88" w:rsidRDefault="00A94B88">
      <w:pPr>
        <w:jc w:val="center"/>
        <w:rPr>
          <w:b/>
        </w:rPr>
      </w:pPr>
    </w:p>
    <w:p w:rsidR="00A94B88" w:rsidRDefault="00A94B88">
      <w:pPr>
        <w:rPr>
          <w:b/>
        </w:rPr>
      </w:pPr>
    </w:p>
    <w:sdt>
      <w:sdtPr>
        <w:id w:val="1909347124"/>
        <w:docPartObj>
          <w:docPartGallery w:val="Table of Contents"/>
          <w:docPartUnique/>
        </w:docPartObj>
      </w:sdtPr>
      <w:sdtEndPr/>
      <w:sdtContent>
        <w:p w:rsidR="00A94B88" w:rsidRDefault="00EA2EED">
          <w:pPr>
            <w:widowControl w:val="0"/>
            <w:tabs>
              <w:tab w:val="right" w:pos="12000"/>
            </w:tabs>
            <w:spacing w:before="60"/>
            <w:rPr>
              <w:b/>
              <w:color w:val="000000"/>
            </w:rPr>
          </w:pPr>
          <w:r>
            <w:fldChar w:fldCharType="begin"/>
          </w:r>
          <w:r>
            <w:instrText xml:space="preserve"> TOC \h \u \z \t "Heading 1,1,Heading 2,2,Heading 3,3,Heading 4,4,Heading 5,5,Heading 6,6,"</w:instrText>
          </w:r>
          <w:r>
            <w:fldChar w:fldCharType="separate"/>
          </w:r>
          <w:hyperlink w:anchor="_gjdgxs">
            <w:r>
              <w:rPr>
                <w:b/>
                <w:color w:val="000000"/>
              </w:rPr>
              <w:t>CARTA DE BIENVENIDA</w:t>
            </w:r>
            <w:r>
              <w:rPr>
                <w:b/>
                <w:color w:val="000000"/>
              </w:rPr>
              <w:tab/>
            </w:r>
            <w:r>
              <w:rPr>
                <w:b/>
                <w:color w:val="000000"/>
              </w:rPr>
              <w:t>3</w:t>
            </w:r>
          </w:hyperlink>
        </w:p>
        <w:p w:rsidR="00A94B88" w:rsidRDefault="00EA2EED">
          <w:pPr>
            <w:widowControl w:val="0"/>
            <w:tabs>
              <w:tab w:val="right" w:pos="12000"/>
            </w:tabs>
            <w:spacing w:before="60"/>
            <w:rPr>
              <w:b/>
              <w:color w:val="000000"/>
            </w:rPr>
          </w:pPr>
          <w:r>
            <w:rPr>
              <w:b/>
              <w:color w:val="000000"/>
            </w:rPr>
            <w:t>1. Introducción al Comité o Acerca de la Comisión</w:t>
          </w:r>
          <w:r>
            <w:rPr>
              <w:b/>
              <w:color w:val="000000"/>
            </w:rPr>
            <w:tab/>
            <w:t>4</w:t>
          </w:r>
        </w:p>
        <w:p w:rsidR="00A94B88" w:rsidRDefault="00EA2EED">
          <w:pPr>
            <w:widowControl w:val="0"/>
            <w:tabs>
              <w:tab w:val="right" w:pos="12000"/>
            </w:tabs>
            <w:spacing w:before="60"/>
            <w:rPr>
              <w:b/>
              <w:color w:val="000000"/>
            </w:rPr>
          </w:pPr>
          <w:hyperlink w:anchor="_3znysh7">
            <w:r>
              <w:rPr>
                <w:b/>
                <w:color w:val="000000"/>
              </w:rPr>
              <w:t>2. Tema de la comisión: Matrimonio infantil y uniones tempranas forzadas (MIUTF)</w:t>
            </w:r>
            <w:r>
              <w:rPr>
                <w:b/>
                <w:color w:val="000000"/>
              </w:rPr>
              <w:tab/>
              <w:t>5</w:t>
            </w:r>
          </w:hyperlink>
        </w:p>
        <w:p w:rsidR="00A94B88" w:rsidRDefault="00EA2EED">
          <w:pPr>
            <w:widowControl w:val="0"/>
            <w:tabs>
              <w:tab w:val="right" w:pos="12000"/>
            </w:tabs>
            <w:spacing w:before="60"/>
            <w:rPr>
              <w:b/>
              <w:color w:val="000000"/>
            </w:rPr>
          </w:pPr>
          <w:hyperlink w:anchor="_3dy6vkm">
            <w:r>
              <w:rPr>
                <w:b/>
                <w:color w:val="000000"/>
              </w:rPr>
              <w:t>3. Contexto histórico:</w:t>
            </w:r>
            <w:r>
              <w:rPr>
                <w:b/>
                <w:color w:val="000000"/>
              </w:rPr>
              <w:tab/>
              <w:t>6</w:t>
            </w:r>
          </w:hyperlink>
        </w:p>
        <w:p w:rsidR="00A94B88" w:rsidRDefault="00EA2EED">
          <w:pPr>
            <w:widowControl w:val="0"/>
            <w:tabs>
              <w:tab w:val="right" w:pos="12000"/>
            </w:tabs>
            <w:spacing w:before="60"/>
            <w:rPr>
              <w:b/>
              <w:color w:val="000000"/>
            </w:rPr>
          </w:pPr>
          <w:hyperlink w:anchor="_1t3h5sf">
            <w:r>
              <w:rPr>
                <w:b/>
                <w:color w:val="000000"/>
              </w:rPr>
              <w:t>4</w:t>
            </w:r>
            <w:r>
              <w:rPr>
                <w:b/>
                <w:color w:val="000000"/>
              </w:rPr>
              <w:t>. Enfoques o abordaje del tema</w:t>
            </w:r>
            <w:r>
              <w:rPr>
                <w:b/>
                <w:color w:val="000000"/>
              </w:rPr>
              <w:tab/>
              <w:t>8</w:t>
            </w:r>
          </w:hyperlink>
        </w:p>
        <w:p w:rsidR="00A94B88" w:rsidRDefault="00EA2EED">
          <w:pPr>
            <w:widowControl w:val="0"/>
            <w:tabs>
              <w:tab w:val="right" w:pos="12000"/>
            </w:tabs>
            <w:spacing w:before="60"/>
            <w:rPr>
              <w:b/>
              <w:color w:val="000000"/>
            </w:rPr>
          </w:pPr>
          <w:hyperlink w:anchor="_17dp8vu">
            <w:r>
              <w:rPr>
                <w:b/>
                <w:color w:val="000000"/>
              </w:rPr>
              <w:t>5. Qarmas</w:t>
            </w:r>
            <w:r>
              <w:rPr>
                <w:b/>
                <w:color w:val="000000"/>
              </w:rPr>
              <w:tab/>
              <w:t>9</w:t>
            </w:r>
          </w:hyperlink>
        </w:p>
        <w:p w:rsidR="00A94B88" w:rsidRDefault="00EA2EED">
          <w:pPr>
            <w:widowControl w:val="0"/>
            <w:tabs>
              <w:tab w:val="right" w:pos="12000"/>
            </w:tabs>
            <w:spacing w:before="60"/>
            <w:rPr>
              <w:b/>
              <w:color w:val="000000"/>
            </w:rPr>
          </w:pPr>
          <w:hyperlink w:anchor="_3rdcrjn">
            <w:r>
              <w:rPr>
                <w:b/>
                <w:color w:val="000000"/>
              </w:rPr>
              <w:t>6. Orientaciones metodológicas del trabajo en la comisión:</w:t>
            </w:r>
            <w:r>
              <w:rPr>
                <w:b/>
                <w:color w:val="000000"/>
              </w:rPr>
              <w:tab/>
              <w:t>10</w:t>
            </w:r>
          </w:hyperlink>
          <w:r>
            <w:fldChar w:fldCharType="end"/>
          </w:r>
        </w:p>
      </w:sdtContent>
    </w:sdt>
    <w:p w:rsidR="00A94B88" w:rsidRDefault="00A94B88">
      <w:pPr>
        <w:rPr>
          <w:b/>
        </w:rPr>
      </w:pPr>
    </w:p>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Default="00A94B88"/>
    <w:p w:rsidR="00A94B88" w:rsidRPr="004C0E3E" w:rsidRDefault="00EA2EED">
      <w:pPr>
        <w:keepNext/>
        <w:keepLines/>
        <w:pBdr>
          <w:top w:val="nil"/>
          <w:left w:val="nil"/>
          <w:bottom w:val="nil"/>
          <w:right w:val="nil"/>
          <w:between w:val="nil"/>
        </w:pBdr>
        <w:spacing w:before="240"/>
        <w:jc w:val="both"/>
        <w:rPr>
          <w:rFonts w:ascii="Segoe UI" w:hAnsi="Segoe UI" w:cs="Segoe UI"/>
          <w:color w:val="000000"/>
          <w:sz w:val="22"/>
          <w:szCs w:val="22"/>
        </w:rPr>
      </w:pPr>
      <w:bookmarkStart w:id="0" w:name="_gjdgxs" w:colFirst="0" w:colLast="0"/>
      <w:bookmarkEnd w:id="0"/>
      <w:r w:rsidRPr="004C0E3E">
        <w:rPr>
          <w:rFonts w:ascii="Segoe UI" w:hAnsi="Segoe UI" w:cs="Segoe UI"/>
          <w:color w:val="000000"/>
          <w:sz w:val="22"/>
          <w:szCs w:val="22"/>
        </w:rPr>
        <w:t>carta de bienvenida</w:t>
      </w:r>
    </w:p>
    <w:p w:rsidR="00A94B88" w:rsidRPr="004C0E3E" w:rsidRDefault="00A94B88">
      <w:pPr>
        <w:jc w:val="both"/>
        <w:rPr>
          <w:rFonts w:ascii="Segoe UI" w:hAnsi="Segoe UI" w:cs="Segoe UI"/>
          <w:sz w:val="22"/>
          <w:szCs w:val="22"/>
        </w:rPr>
      </w:pPr>
    </w:p>
    <w:p w:rsidR="00A94B88" w:rsidRPr="004C0E3E" w:rsidRDefault="00EA2EED">
      <w:pPr>
        <w:pBdr>
          <w:top w:val="nil"/>
          <w:left w:val="nil"/>
          <w:bottom w:val="nil"/>
          <w:right w:val="nil"/>
          <w:between w:val="nil"/>
        </w:pBdr>
        <w:ind w:left="720"/>
        <w:jc w:val="both"/>
        <w:rPr>
          <w:rFonts w:ascii="Segoe UI" w:hAnsi="Segoe UI" w:cs="Segoe UI"/>
          <w:sz w:val="22"/>
          <w:szCs w:val="22"/>
        </w:rPr>
      </w:pPr>
      <w:r w:rsidRPr="004C0E3E">
        <w:rPr>
          <w:rFonts w:ascii="Segoe UI" w:hAnsi="Segoe UI" w:cs="Segoe UI"/>
          <w:sz w:val="22"/>
          <w:szCs w:val="22"/>
        </w:rPr>
        <w:t>Les damos la bienvenida a la comisión del Fondo de Población de las Naciones Unidas (UNFPA), encargada de defender la salud reproductiva y sexual, cuya misión es lograr que todos los embarazos sean seguros y deseados, que los jóvenes aprovechen todo su pot</w:t>
      </w:r>
      <w:r w:rsidRPr="004C0E3E">
        <w:rPr>
          <w:rFonts w:ascii="Segoe UI" w:hAnsi="Segoe UI" w:cs="Segoe UI"/>
          <w:sz w:val="22"/>
          <w:szCs w:val="22"/>
        </w:rPr>
        <w:t>encial y que todas las niñas y mujeres sean tratadas con dignidad y respeto. Es un honor ser parte de esta comisión como presidente (Mariana Alcalá Casas) y viceprecidente (Mariángel Cortés) quienes haremos un inmeso esfuerzo por crear este espacio de deba</w:t>
      </w:r>
      <w:r w:rsidRPr="004C0E3E">
        <w:rPr>
          <w:rFonts w:ascii="Segoe UI" w:hAnsi="Segoe UI" w:cs="Segoe UI"/>
          <w:sz w:val="22"/>
          <w:szCs w:val="22"/>
        </w:rPr>
        <w:t>te por la problemática del matrimonio infantil que afecta a miles de niñas a diario.</w:t>
      </w:r>
    </w:p>
    <w:p w:rsidR="00A94B88" w:rsidRPr="004C0E3E" w:rsidRDefault="00A94B88">
      <w:pPr>
        <w:pBdr>
          <w:top w:val="nil"/>
          <w:left w:val="nil"/>
          <w:bottom w:val="nil"/>
          <w:right w:val="nil"/>
          <w:between w:val="nil"/>
        </w:pBdr>
        <w:ind w:left="720"/>
        <w:jc w:val="both"/>
        <w:rPr>
          <w:rFonts w:ascii="Segoe UI" w:hAnsi="Segoe UI" w:cs="Segoe UI"/>
          <w:sz w:val="22"/>
          <w:szCs w:val="22"/>
        </w:rPr>
      </w:pPr>
    </w:p>
    <w:p w:rsidR="00A94B88" w:rsidRPr="004C0E3E" w:rsidRDefault="00EA2EED">
      <w:pPr>
        <w:pBdr>
          <w:top w:val="nil"/>
          <w:left w:val="nil"/>
          <w:bottom w:val="nil"/>
          <w:right w:val="nil"/>
          <w:between w:val="nil"/>
        </w:pBdr>
        <w:ind w:left="720"/>
        <w:jc w:val="both"/>
        <w:rPr>
          <w:rFonts w:ascii="Segoe UI" w:hAnsi="Segoe UI" w:cs="Segoe UI"/>
          <w:sz w:val="22"/>
          <w:szCs w:val="22"/>
        </w:rPr>
      </w:pPr>
      <w:r w:rsidRPr="004C0E3E">
        <w:rPr>
          <w:rFonts w:ascii="Segoe UI" w:hAnsi="Segoe UI" w:cs="Segoe UI"/>
          <w:sz w:val="22"/>
          <w:szCs w:val="22"/>
        </w:rPr>
        <w:t>El matrimonio infantil ha aafectado a gran parte de las niñas donde en la cifra global una de cada cinco niñas está casada o hace parte de una unión libre a una edad meno</w:t>
      </w:r>
      <w:r w:rsidRPr="004C0E3E">
        <w:rPr>
          <w:rFonts w:ascii="Segoe UI" w:hAnsi="Segoe UI" w:cs="Segoe UI"/>
          <w:sz w:val="22"/>
          <w:szCs w:val="22"/>
        </w:rPr>
        <w:t>r a los 18 años, las niñas mayormente son forzadas a casarse a edades muy tempranas lo cual les lleva a graves complicaciones en su vida, desde no poder proyectarse a futuro, hasta tener complicaciones graves y hasta mortales al momento de un embarazo.</w:t>
      </w:r>
    </w:p>
    <w:p w:rsidR="00A94B88" w:rsidRPr="004C0E3E" w:rsidRDefault="00A94B88">
      <w:pPr>
        <w:pBdr>
          <w:top w:val="nil"/>
          <w:left w:val="nil"/>
          <w:bottom w:val="nil"/>
          <w:right w:val="nil"/>
          <w:between w:val="nil"/>
        </w:pBdr>
        <w:ind w:left="720"/>
        <w:jc w:val="both"/>
        <w:rPr>
          <w:rFonts w:ascii="Segoe UI" w:hAnsi="Segoe UI" w:cs="Segoe UI"/>
          <w:sz w:val="22"/>
          <w:szCs w:val="22"/>
        </w:rPr>
      </w:pPr>
    </w:p>
    <w:p w:rsidR="00A94B88" w:rsidRPr="004C0E3E" w:rsidRDefault="00EA2EED">
      <w:pPr>
        <w:ind w:left="720"/>
        <w:jc w:val="both"/>
        <w:rPr>
          <w:rFonts w:ascii="Segoe UI" w:hAnsi="Segoe UI" w:cs="Segoe UI"/>
          <w:sz w:val="22"/>
          <w:szCs w:val="22"/>
        </w:rPr>
      </w:pPr>
      <w:r w:rsidRPr="004C0E3E">
        <w:rPr>
          <w:rFonts w:ascii="Segoe UI" w:hAnsi="Segoe UI" w:cs="Segoe UI"/>
          <w:sz w:val="22"/>
          <w:szCs w:val="22"/>
        </w:rPr>
        <w:t>En</w:t>
      </w:r>
      <w:r w:rsidRPr="004C0E3E">
        <w:rPr>
          <w:rFonts w:ascii="Segoe UI" w:hAnsi="Segoe UI" w:cs="Segoe UI"/>
          <w:sz w:val="22"/>
          <w:szCs w:val="22"/>
        </w:rPr>
        <w:t xml:space="preserve"> esta comisión buscamos llegar a un consenso de estrategias con el fin de erradicar esta situación y devolverle la esperanza y empoderamiento a las niñas que son víctimas de estas prácticas, estamos convencidos de que, juntos, podemos marcar una diferencia</w:t>
      </w:r>
      <w:r w:rsidRPr="004C0E3E">
        <w:rPr>
          <w:rFonts w:ascii="Segoe UI" w:hAnsi="Segoe UI" w:cs="Segoe UI"/>
          <w:sz w:val="22"/>
          <w:szCs w:val="22"/>
        </w:rPr>
        <w:t xml:space="preserve"> significativa y duradera. Les invitamos a unirse a nosotros en este esfuerzo crucial y a contribuir con sus ideas, experiencias y pasión para lograr un mundo más justo y equitativo para todos.</w:t>
      </w:r>
    </w:p>
    <w:p w:rsidR="00A94B88" w:rsidRPr="004C0E3E" w:rsidRDefault="00A94B88">
      <w:pPr>
        <w:ind w:left="720"/>
        <w:jc w:val="both"/>
        <w:rPr>
          <w:rFonts w:ascii="Segoe UI" w:hAnsi="Segoe UI" w:cs="Segoe UI"/>
          <w:sz w:val="22"/>
          <w:szCs w:val="22"/>
        </w:rPr>
      </w:pPr>
    </w:p>
    <w:p w:rsidR="00A94B88" w:rsidRPr="004C0E3E" w:rsidRDefault="00EA2EED">
      <w:pPr>
        <w:ind w:left="720"/>
        <w:jc w:val="both"/>
        <w:rPr>
          <w:rFonts w:ascii="Segoe UI" w:hAnsi="Segoe UI" w:cs="Segoe UI"/>
          <w:sz w:val="22"/>
          <w:szCs w:val="22"/>
        </w:rPr>
      </w:pPr>
      <w:r w:rsidRPr="004C0E3E">
        <w:rPr>
          <w:rFonts w:ascii="Segoe UI" w:hAnsi="Segoe UI" w:cs="Segoe UI"/>
          <w:sz w:val="22"/>
          <w:szCs w:val="22"/>
        </w:rPr>
        <w:t>Con gratitud y esperanza,</w:t>
      </w:r>
    </w:p>
    <w:p w:rsidR="00A94B88" w:rsidRPr="004C0E3E" w:rsidRDefault="00A94B88">
      <w:pPr>
        <w:ind w:left="720"/>
        <w:jc w:val="both"/>
        <w:rPr>
          <w:rFonts w:ascii="Segoe UI" w:hAnsi="Segoe UI" w:cs="Segoe UI"/>
          <w:sz w:val="22"/>
          <w:szCs w:val="22"/>
        </w:rPr>
      </w:pPr>
    </w:p>
    <w:p w:rsidR="00A94B88" w:rsidRPr="004C0E3E" w:rsidRDefault="00EA2EED">
      <w:pPr>
        <w:ind w:left="720"/>
        <w:jc w:val="both"/>
        <w:rPr>
          <w:rFonts w:ascii="Segoe UI" w:hAnsi="Segoe UI" w:cs="Segoe UI"/>
          <w:sz w:val="22"/>
          <w:szCs w:val="22"/>
        </w:rPr>
      </w:pPr>
      <w:r w:rsidRPr="004C0E3E">
        <w:rPr>
          <w:rFonts w:ascii="Segoe UI" w:hAnsi="Segoe UI" w:cs="Segoe UI"/>
          <w:sz w:val="22"/>
          <w:szCs w:val="22"/>
        </w:rPr>
        <w:t>Mariana Alcalá Casas, Presidenta</w:t>
      </w:r>
    </w:p>
    <w:p w:rsidR="00A94B88" w:rsidRPr="004C0E3E" w:rsidRDefault="00EA2EED">
      <w:pPr>
        <w:ind w:left="720"/>
        <w:jc w:val="both"/>
        <w:rPr>
          <w:rFonts w:ascii="Segoe UI" w:hAnsi="Segoe UI" w:cs="Segoe UI"/>
          <w:sz w:val="22"/>
          <w:szCs w:val="22"/>
        </w:rPr>
      </w:pPr>
      <w:r w:rsidRPr="004C0E3E">
        <w:rPr>
          <w:rFonts w:ascii="Segoe UI" w:hAnsi="Segoe UI" w:cs="Segoe UI"/>
          <w:sz w:val="22"/>
          <w:szCs w:val="22"/>
        </w:rPr>
        <w:t>M</w:t>
      </w:r>
      <w:r w:rsidRPr="004C0E3E">
        <w:rPr>
          <w:rFonts w:ascii="Segoe UI" w:hAnsi="Segoe UI" w:cs="Segoe UI"/>
          <w:sz w:val="22"/>
          <w:szCs w:val="22"/>
        </w:rPr>
        <w:t>ariángel Cortés, Vicepresidenta</w:t>
      </w:r>
    </w:p>
    <w:p w:rsidR="00A94B88" w:rsidRPr="004C0E3E" w:rsidRDefault="00A94B88">
      <w:pPr>
        <w:pBdr>
          <w:top w:val="nil"/>
          <w:left w:val="nil"/>
          <w:bottom w:val="nil"/>
          <w:right w:val="nil"/>
          <w:between w:val="nil"/>
        </w:pBdr>
        <w:ind w:left="720"/>
        <w:jc w:val="both"/>
        <w:rPr>
          <w:rFonts w:ascii="Segoe UI" w:hAnsi="Segoe UI" w:cs="Segoe UI"/>
          <w:sz w:val="22"/>
          <w:szCs w:val="22"/>
        </w:rPr>
      </w:pPr>
    </w:p>
    <w:p w:rsidR="00A94B88" w:rsidRPr="004C0E3E" w:rsidRDefault="00A94B88">
      <w:pPr>
        <w:jc w:val="both"/>
        <w:rPr>
          <w:rFonts w:ascii="Segoe UI" w:hAnsi="Segoe UI" w:cs="Segoe UI"/>
          <w:sz w:val="22"/>
          <w:szCs w:val="22"/>
        </w:rPr>
      </w:pPr>
    </w:p>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23"/>
        <w:gridCol w:w="659"/>
        <w:gridCol w:w="3956"/>
      </w:tblGrid>
      <w:tr w:rsidR="00A94B88" w:rsidRPr="004C0E3E">
        <w:trPr>
          <w:trHeight w:val="1314"/>
        </w:trPr>
        <w:tc>
          <w:tcPr>
            <w:tcW w:w="4223" w:type="dxa"/>
          </w:tcPr>
          <w:p w:rsidR="00A94B88" w:rsidRPr="004C0E3E" w:rsidRDefault="00EA2EED">
            <w:pPr>
              <w:jc w:val="both"/>
              <w:rPr>
                <w:rFonts w:ascii="Segoe UI" w:hAnsi="Segoe UI" w:cs="Segoe UI"/>
                <w:b/>
              </w:rPr>
            </w:pPr>
            <w:r w:rsidRPr="004C0E3E">
              <w:rPr>
                <w:rFonts w:ascii="Segoe UI" w:hAnsi="Segoe UI" w:cs="Segoe UI"/>
                <w:b/>
              </w:rPr>
              <w:t>Mariana Alcalá Casas</w:t>
            </w:r>
          </w:p>
          <w:p w:rsidR="00A94B88" w:rsidRPr="004C0E3E" w:rsidRDefault="00EA2EED">
            <w:pPr>
              <w:jc w:val="both"/>
              <w:rPr>
                <w:rFonts w:ascii="Segoe UI" w:hAnsi="Segoe UI" w:cs="Segoe UI"/>
                <w:b/>
              </w:rPr>
            </w:pPr>
            <w:r w:rsidRPr="004C0E3E">
              <w:rPr>
                <w:rFonts w:ascii="Segoe UI" w:hAnsi="Segoe UI" w:cs="Segoe UI"/>
                <w:b/>
              </w:rPr>
              <w:t>Celular: 318 467 1916</w:t>
            </w:r>
          </w:p>
          <w:p w:rsidR="00A94B88" w:rsidRPr="004C0E3E" w:rsidRDefault="00EA2EED">
            <w:pPr>
              <w:jc w:val="both"/>
              <w:rPr>
                <w:rFonts w:ascii="Segoe UI" w:hAnsi="Segoe UI" w:cs="Segoe UI"/>
                <w:b/>
              </w:rPr>
            </w:pPr>
            <w:r w:rsidRPr="004C0E3E">
              <w:rPr>
                <w:rFonts w:ascii="Segoe UI" w:hAnsi="Segoe UI" w:cs="Segoe UI"/>
                <w:b/>
              </w:rPr>
              <w:t>e-mail: alcalacasasmariana@familiajoseista.org</w:t>
            </w:r>
          </w:p>
          <w:p w:rsidR="00A94B88" w:rsidRPr="004C0E3E" w:rsidRDefault="00EA2EED">
            <w:pPr>
              <w:jc w:val="both"/>
              <w:rPr>
                <w:rFonts w:ascii="Segoe UI" w:hAnsi="Segoe UI" w:cs="Segoe UI"/>
                <w:color w:val="FF0000"/>
              </w:rPr>
            </w:pPr>
            <w:r w:rsidRPr="004C0E3E">
              <w:rPr>
                <w:rFonts w:ascii="Segoe UI" w:hAnsi="Segoe UI" w:cs="Segoe UI"/>
              </w:rPr>
              <w:lastRenderedPageBreak/>
              <w:t>Presidente Comisión UNFPA</w:t>
            </w:r>
          </w:p>
          <w:p w:rsidR="00A94B88" w:rsidRPr="004C0E3E" w:rsidRDefault="00EA2EED">
            <w:pPr>
              <w:jc w:val="both"/>
              <w:rPr>
                <w:rFonts w:ascii="Segoe UI" w:hAnsi="Segoe UI" w:cs="Segoe UI"/>
              </w:rPr>
            </w:pPr>
            <w:r w:rsidRPr="004C0E3E">
              <w:rPr>
                <w:rFonts w:ascii="Segoe UI" w:hAnsi="Segoe UI" w:cs="Segoe UI"/>
              </w:rPr>
              <w:t>Modelo Naciones Unidas GJJC VIII</w:t>
            </w:r>
          </w:p>
        </w:tc>
        <w:tc>
          <w:tcPr>
            <w:tcW w:w="659" w:type="dxa"/>
          </w:tcPr>
          <w:p w:rsidR="00A94B88" w:rsidRPr="004C0E3E" w:rsidRDefault="00A94B88">
            <w:pPr>
              <w:jc w:val="both"/>
              <w:rPr>
                <w:rFonts w:ascii="Segoe UI" w:hAnsi="Segoe UI" w:cs="Segoe UI"/>
              </w:rPr>
            </w:pPr>
          </w:p>
        </w:tc>
        <w:tc>
          <w:tcPr>
            <w:tcW w:w="3956" w:type="dxa"/>
          </w:tcPr>
          <w:p w:rsidR="00A94B88" w:rsidRPr="004C0E3E" w:rsidRDefault="00EA2EED">
            <w:pPr>
              <w:jc w:val="both"/>
              <w:rPr>
                <w:rFonts w:ascii="Segoe UI" w:hAnsi="Segoe UI" w:cs="Segoe UI"/>
                <w:b/>
              </w:rPr>
            </w:pPr>
            <w:r w:rsidRPr="004C0E3E">
              <w:rPr>
                <w:rFonts w:ascii="Segoe UI" w:hAnsi="Segoe UI" w:cs="Segoe UI"/>
                <w:b/>
              </w:rPr>
              <w:t>Mariangel Cortéz Rozo</w:t>
            </w:r>
          </w:p>
          <w:p w:rsidR="00A94B88" w:rsidRPr="004C0E3E" w:rsidRDefault="00EA2EED">
            <w:pPr>
              <w:jc w:val="both"/>
              <w:rPr>
                <w:rFonts w:ascii="Segoe UI" w:hAnsi="Segoe UI" w:cs="Segoe UI"/>
                <w:b/>
              </w:rPr>
            </w:pPr>
            <w:r w:rsidRPr="004C0E3E">
              <w:rPr>
                <w:rFonts w:ascii="Segoe UI" w:hAnsi="Segoe UI" w:cs="Segoe UI"/>
                <w:b/>
              </w:rPr>
              <w:t>Celular: 3134503815</w:t>
            </w:r>
          </w:p>
          <w:p w:rsidR="00A94B88" w:rsidRPr="004C0E3E" w:rsidRDefault="00EA2EED">
            <w:pPr>
              <w:jc w:val="both"/>
              <w:rPr>
                <w:rFonts w:ascii="Segoe UI" w:hAnsi="Segoe UI" w:cs="Segoe UI"/>
                <w:b/>
              </w:rPr>
            </w:pPr>
            <w:r w:rsidRPr="004C0E3E">
              <w:rPr>
                <w:rFonts w:ascii="Segoe UI" w:hAnsi="Segoe UI" w:cs="Segoe UI"/>
                <w:b/>
              </w:rPr>
              <w:t xml:space="preserve">e-mail: cortesrozomariangel@familiajoseista.org </w:t>
            </w:r>
          </w:p>
          <w:p w:rsidR="00A94B88" w:rsidRPr="004C0E3E" w:rsidRDefault="00EA2EED">
            <w:pPr>
              <w:jc w:val="both"/>
              <w:rPr>
                <w:rFonts w:ascii="Segoe UI" w:hAnsi="Segoe UI" w:cs="Segoe UI"/>
              </w:rPr>
            </w:pPr>
            <w:r w:rsidRPr="004C0E3E">
              <w:rPr>
                <w:rFonts w:ascii="Segoe UI" w:hAnsi="Segoe UI" w:cs="Segoe UI"/>
              </w:rPr>
              <w:lastRenderedPageBreak/>
              <w:t>Vicepresidente Comisión UNFPA</w:t>
            </w:r>
          </w:p>
          <w:p w:rsidR="00A94B88" w:rsidRPr="004C0E3E" w:rsidRDefault="00EA2EED">
            <w:pPr>
              <w:jc w:val="both"/>
              <w:rPr>
                <w:rFonts w:ascii="Segoe UI" w:hAnsi="Segoe UI" w:cs="Segoe UI"/>
              </w:rPr>
            </w:pPr>
            <w:r w:rsidRPr="004C0E3E">
              <w:rPr>
                <w:rFonts w:ascii="Segoe UI" w:hAnsi="Segoe UI" w:cs="Segoe UI"/>
              </w:rPr>
              <w:t>Modelo Naciones Unidas GJJC VIII</w:t>
            </w:r>
          </w:p>
        </w:tc>
      </w:tr>
    </w:tbl>
    <w:p w:rsidR="00A94B88" w:rsidRPr="004C0E3E" w:rsidRDefault="00A94B88">
      <w:pPr>
        <w:jc w:val="both"/>
        <w:rPr>
          <w:rFonts w:ascii="Segoe UI" w:hAnsi="Segoe UI" w:cs="Segoe UI"/>
          <w:i/>
          <w:color w:val="FF0000"/>
          <w:sz w:val="22"/>
          <w:szCs w:val="22"/>
        </w:rPr>
      </w:pPr>
    </w:p>
    <w:p w:rsidR="00A94B88" w:rsidRPr="004C0E3E" w:rsidRDefault="00A94B88">
      <w:pPr>
        <w:jc w:val="both"/>
        <w:rPr>
          <w:rFonts w:ascii="Segoe UI" w:hAnsi="Segoe UI" w:cs="Segoe UI"/>
          <w:i/>
          <w:color w:val="FF0000"/>
          <w:sz w:val="22"/>
          <w:szCs w:val="22"/>
        </w:rPr>
      </w:pPr>
    </w:p>
    <w:p w:rsidR="00A94B88" w:rsidRPr="004C0E3E" w:rsidRDefault="00A94B88">
      <w:pPr>
        <w:jc w:val="both"/>
        <w:rPr>
          <w:rFonts w:ascii="Segoe UI" w:hAnsi="Segoe UI" w:cs="Segoe UI"/>
          <w:i/>
          <w:color w:val="FF0000"/>
          <w:sz w:val="22"/>
          <w:szCs w:val="22"/>
        </w:rPr>
      </w:pPr>
    </w:p>
    <w:p w:rsidR="00A94B88" w:rsidRPr="004C0E3E" w:rsidRDefault="00A94B88">
      <w:pPr>
        <w:jc w:val="both"/>
        <w:rPr>
          <w:rFonts w:ascii="Segoe UI" w:hAnsi="Segoe UI" w:cs="Segoe UI"/>
          <w:i/>
          <w:color w:val="FF0000"/>
          <w:sz w:val="22"/>
          <w:szCs w:val="22"/>
        </w:rPr>
      </w:pPr>
    </w:p>
    <w:p w:rsidR="00A94B88" w:rsidRPr="004C0E3E" w:rsidRDefault="00A94B88">
      <w:pPr>
        <w:pBdr>
          <w:top w:val="nil"/>
          <w:left w:val="nil"/>
          <w:bottom w:val="nil"/>
          <w:right w:val="nil"/>
          <w:between w:val="nil"/>
        </w:pBdr>
        <w:jc w:val="both"/>
        <w:rPr>
          <w:rFonts w:ascii="Segoe UI" w:hAnsi="Segoe UI" w:cs="Segoe UI"/>
          <w:b/>
          <w:color w:val="5AA2AE"/>
          <w:sz w:val="22"/>
          <w:szCs w:val="22"/>
        </w:rPr>
      </w:pPr>
      <w:bookmarkStart w:id="1" w:name="_30j0zll" w:colFirst="0" w:colLast="0"/>
      <w:bookmarkEnd w:id="1"/>
    </w:p>
    <w:p w:rsidR="00A94B88" w:rsidRPr="004C0E3E" w:rsidRDefault="00A94B88">
      <w:pPr>
        <w:pBdr>
          <w:top w:val="nil"/>
          <w:left w:val="nil"/>
          <w:bottom w:val="nil"/>
          <w:right w:val="nil"/>
          <w:between w:val="nil"/>
        </w:pBdr>
        <w:jc w:val="both"/>
        <w:rPr>
          <w:rFonts w:ascii="Segoe UI" w:hAnsi="Segoe UI" w:cs="Segoe UI"/>
          <w:b/>
          <w:color w:val="5AA2AE"/>
          <w:sz w:val="22"/>
          <w:szCs w:val="22"/>
        </w:rPr>
      </w:pPr>
      <w:bookmarkStart w:id="2" w:name="_1fob9te" w:colFirst="0" w:colLast="0"/>
      <w:bookmarkEnd w:id="2"/>
    </w:p>
    <w:p w:rsidR="00A94B88" w:rsidRPr="004C0E3E" w:rsidRDefault="00EA2EED">
      <w:pPr>
        <w:keepNext/>
        <w:keepLines/>
        <w:numPr>
          <w:ilvl w:val="0"/>
          <w:numId w:val="2"/>
        </w:numPr>
        <w:pBdr>
          <w:top w:val="nil"/>
          <w:left w:val="nil"/>
          <w:bottom w:val="nil"/>
          <w:right w:val="nil"/>
          <w:between w:val="nil"/>
        </w:pBdr>
        <w:shd w:val="clear" w:color="auto" w:fill="3476B1"/>
        <w:ind w:left="1080" w:hanging="720"/>
        <w:jc w:val="both"/>
        <w:rPr>
          <w:rFonts w:ascii="Segoe UI" w:hAnsi="Segoe UI" w:cs="Segoe UI"/>
          <w:b/>
          <w:sz w:val="22"/>
          <w:szCs w:val="22"/>
        </w:rPr>
      </w:pPr>
      <w:r w:rsidRPr="004C0E3E">
        <w:rPr>
          <w:rFonts w:ascii="Segoe UI" w:hAnsi="Segoe UI" w:cs="Segoe UI"/>
          <w:b/>
          <w:color w:val="000000"/>
          <w:sz w:val="22"/>
          <w:szCs w:val="22"/>
        </w:rPr>
        <w:t>Introducción al Comité o Acerca de la Comisión</w:t>
      </w: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color w:val="FF0000"/>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Los matrimonios y las uniones infantiles, tempranas y forzadas son fenómenos complejos relacionados con desigualdades de género, violencia, pobreza, abandono escolar, embarazo adolecente, marcos legales y políticas inadecuadas, que ponen en riesgo el prese</w:t>
      </w:r>
      <w:r w:rsidRPr="004C0E3E">
        <w:rPr>
          <w:rFonts w:ascii="Segoe UI" w:hAnsi="Segoe UI" w:cs="Segoe UI"/>
          <w:sz w:val="22"/>
          <w:szCs w:val="22"/>
        </w:rPr>
        <w:t xml:space="preserve">nte y el futuro de los niños, niñas y adolescentes. </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 xml:space="preserve">Los </w:t>
      </w:r>
      <w:r w:rsidRPr="004C0E3E">
        <w:rPr>
          <w:rFonts w:ascii="Segoe UI" w:hAnsi="Segoe UI" w:cs="Segoe UI"/>
          <w:b/>
          <w:sz w:val="22"/>
          <w:szCs w:val="22"/>
        </w:rPr>
        <w:t xml:space="preserve">MIUTF </w:t>
      </w:r>
      <w:r w:rsidRPr="004C0E3E">
        <w:rPr>
          <w:rFonts w:ascii="Segoe UI" w:hAnsi="Segoe UI" w:cs="Segoe UI"/>
          <w:sz w:val="22"/>
          <w:szCs w:val="22"/>
        </w:rPr>
        <w:t>son</w:t>
      </w:r>
      <w:r w:rsidRPr="004C0E3E">
        <w:rPr>
          <w:rFonts w:ascii="Segoe UI" w:hAnsi="Segoe UI" w:cs="Segoe UI"/>
          <w:sz w:val="22"/>
          <w:szCs w:val="22"/>
        </w:rPr>
        <w:tab/>
        <w:t xml:space="preserve"> causa</w:t>
      </w:r>
      <w:r w:rsidRPr="004C0E3E">
        <w:rPr>
          <w:rFonts w:ascii="Segoe UI" w:hAnsi="Segoe UI" w:cs="Segoe UI"/>
          <w:sz w:val="22"/>
          <w:szCs w:val="22"/>
        </w:rPr>
        <w:tab/>
        <w:t>y consecuencia  de una limitada autonomía física, económica y en la toma de decisiones para las mujeres, y afectan de manera desproporcionada a niñas y adolescentes de zonas rurales</w:t>
      </w:r>
      <w:r w:rsidRPr="004C0E3E">
        <w:rPr>
          <w:rFonts w:ascii="Segoe UI" w:hAnsi="Segoe UI" w:cs="Segoe UI"/>
          <w:sz w:val="22"/>
          <w:szCs w:val="22"/>
        </w:rPr>
        <w:t>, hogares en situación de pobreza y con menos acceso a la educación.</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Su enfoque conceptual se basa en la autonomía de las mujeres y las niñas como factor fundamental para garantizar el ejercicio de sus derechos humanos, y desde esta perspectiva favorece l</w:t>
      </w:r>
      <w:r w:rsidRPr="004C0E3E">
        <w:rPr>
          <w:rFonts w:ascii="Segoe UI" w:hAnsi="Segoe UI" w:cs="Segoe UI"/>
          <w:sz w:val="22"/>
          <w:szCs w:val="22"/>
        </w:rPr>
        <w:t xml:space="preserve">a visibilización de los matrimonios y las uniones infantiles, tempranas y forzadas. </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hyperlink r:id="rId10">
        <w:r w:rsidRPr="004C0E3E">
          <w:rPr>
            <w:rFonts w:ascii="Segoe UI" w:hAnsi="Segoe UI" w:cs="Segoe UI"/>
            <w:color w:val="1155CC"/>
            <w:sz w:val="22"/>
            <w:szCs w:val="22"/>
            <w:u w:val="single"/>
          </w:rPr>
          <w:t>https://oig.cepal.org/sites/default/files/c2100897_web.pdf</w:t>
        </w:r>
      </w:hyperlink>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El matrimonio infantil y las uniones tempranas se pueden decir que son multicausales y pueden ser varios factores determinantes como por ejemplo: el bajo nivel de escolaridad, pobreza, normas sociales culturales y religiosas, leyes flexibles que permiten m</w:t>
      </w:r>
      <w:r w:rsidRPr="004C0E3E">
        <w:rPr>
          <w:rFonts w:ascii="Segoe UI" w:hAnsi="Segoe UI" w:cs="Segoe UI"/>
          <w:sz w:val="22"/>
          <w:szCs w:val="22"/>
        </w:rPr>
        <w:t xml:space="preserve">atrimonios antes de los 18 años, escasas oportunidades y planes de vida para los adolescentes y jóvenes, residir en zonas rurales con pocas oportunidades de desarrollo, maltrato infantil, entre otros. </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Así mismo en algunos países el matrimonio infantil pu</w:t>
      </w:r>
      <w:r w:rsidRPr="004C0E3E">
        <w:rPr>
          <w:rFonts w:ascii="Segoe UI" w:hAnsi="Segoe UI" w:cs="Segoe UI"/>
          <w:sz w:val="22"/>
          <w:szCs w:val="22"/>
        </w:rPr>
        <w:t xml:space="preserve">ede ser considerado una estrategia para que las familias puedan sobrevivir y en otros países es considerado esclavitud, cuando son vendidos o explotados sexualmente o para fines de trata a través de matrimonios forzados. </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color w:val="000000"/>
          <w:sz w:val="22"/>
          <w:szCs w:val="22"/>
        </w:rPr>
      </w:pPr>
      <w:hyperlink r:id="rId11">
        <w:r w:rsidRPr="004C0E3E">
          <w:rPr>
            <w:rFonts w:ascii="Segoe UI" w:hAnsi="Segoe UI" w:cs="Segoe UI"/>
            <w:color w:val="1155CC"/>
            <w:sz w:val="22"/>
            <w:szCs w:val="22"/>
            <w:u w:val="single"/>
          </w:rPr>
          <w:t>https://colaboracion.dnp.gov.co/CDT/Desarrollo%20Social/Documentos/Diagnostico-Matrimonio-Infantil-Uniones-Tempranas.pdf</w:t>
        </w:r>
      </w:hyperlink>
    </w:p>
    <w:p w:rsidR="00A94B88" w:rsidRPr="004C0E3E" w:rsidRDefault="00A94B88">
      <w:pPr>
        <w:jc w:val="both"/>
        <w:rPr>
          <w:rFonts w:ascii="Segoe UI" w:hAnsi="Segoe UI" w:cs="Segoe UI"/>
          <w:sz w:val="22"/>
          <w:szCs w:val="22"/>
        </w:rPr>
      </w:pPr>
    </w:p>
    <w:p w:rsidR="00A94B88" w:rsidRPr="004C0E3E" w:rsidRDefault="00EA2EED">
      <w:pPr>
        <w:keepNext/>
        <w:keepLines/>
        <w:numPr>
          <w:ilvl w:val="0"/>
          <w:numId w:val="1"/>
        </w:numPr>
        <w:pBdr>
          <w:top w:val="nil"/>
          <w:left w:val="nil"/>
          <w:bottom w:val="nil"/>
          <w:right w:val="nil"/>
          <w:between w:val="nil"/>
        </w:pBdr>
        <w:spacing w:before="240"/>
        <w:jc w:val="both"/>
        <w:rPr>
          <w:rFonts w:ascii="Segoe UI" w:hAnsi="Segoe UI" w:cs="Segoe UI"/>
          <w:color w:val="000000"/>
          <w:sz w:val="22"/>
          <w:szCs w:val="22"/>
        </w:rPr>
      </w:pPr>
      <w:bookmarkStart w:id="3" w:name="_3znysh7" w:colFirst="0" w:colLast="0"/>
      <w:bookmarkEnd w:id="3"/>
      <w:r w:rsidRPr="004C0E3E">
        <w:rPr>
          <w:rFonts w:ascii="Segoe UI" w:hAnsi="Segoe UI" w:cs="Segoe UI"/>
          <w:color w:val="000000"/>
          <w:sz w:val="22"/>
          <w:szCs w:val="22"/>
        </w:rPr>
        <w:t>Tema de la comisión: Matrim</w:t>
      </w:r>
      <w:r w:rsidRPr="004C0E3E">
        <w:rPr>
          <w:rFonts w:ascii="Segoe UI" w:hAnsi="Segoe UI" w:cs="Segoe UI"/>
          <w:color w:val="000000"/>
          <w:sz w:val="22"/>
          <w:szCs w:val="22"/>
        </w:rPr>
        <w:t>onio infantil y uniones tempranas forzadas (MIUTF)</w:t>
      </w:r>
    </w:p>
    <w:p w:rsidR="00A94B88" w:rsidRPr="004C0E3E" w:rsidRDefault="00A94B88">
      <w:pPr>
        <w:pBdr>
          <w:top w:val="nil"/>
          <w:left w:val="nil"/>
          <w:bottom w:val="nil"/>
          <w:right w:val="nil"/>
          <w:between w:val="nil"/>
        </w:pBdr>
        <w:jc w:val="both"/>
        <w:rPr>
          <w:rFonts w:ascii="Segoe UI" w:hAnsi="Segoe UI" w:cs="Segoe UI"/>
          <w:b/>
          <w:color w:val="5AA2AE"/>
          <w:sz w:val="22"/>
          <w:szCs w:val="22"/>
        </w:rPr>
      </w:pPr>
      <w:bookmarkStart w:id="4" w:name="_2et92p0" w:colFirst="0" w:colLast="0"/>
      <w:bookmarkEnd w:id="4"/>
    </w:p>
    <w:p w:rsidR="00A94B88" w:rsidRPr="004C0E3E" w:rsidRDefault="00A94B88">
      <w:pPr>
        <w:jc w:val="both"/>
        <w:rPr>
          <w:rFonts w:ascii="Segoe UI" w:hAnsi="Segoe UI" w:cs="Segoe UI"/>
          <w:color w:val="FF0000"/>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El matrimonio infantil se define segun la UNICEF como “La unión entre un menor de 18 años con un adulto u otro niño”, enfrentando mayores riesgos de violencia por parte de su pareja, embarazos no deseado</w:t>
      </w:r>
      <w:r w:rsidRPr="004C0E3E">
        <w:rPr>
          <w:rFonts w:ascii="Segoe UI" w:hAnsi="Segoe UI" w:cs="Segoe UI"/>
          <w:sz w:val="22"/>
          <w:szCs w:val="22"/>
        </w:rPr>
        <w:t xml:space="preserve">s y riesgos en el mismo, y no menos importante quitandoles la oportunidad de continuar con sus estudios y tener un futuro prospero, y en muchas de las ocasiones estos matrimonios se dan de manera forzada o por conveniencia, arrebatandoles el derecho a las </w:t>
      </w:r>
      <w:r w:rsidRPr="004C0E3E">
        <w:rPr>
          <w:rFonts w:ascii="Segoe UI" w:hAnsi="Segoe UI" w:cs="Segoe UI"/>
          <w:sz w:val="22"/>
          <w:szCs w:val="22"/>
        </w:rPr>
        <w:t>niñas de tomar esta decisión por ellas mismas.</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color w:val="333333"/>
          <w:sz w:val="22"/>
          <w:szCs w:val="22"/>
          <w:highlight w:val="white"/>
        </w:rPr>
        <w:t>A menudo, el matrimonio infantil es el resultado de una arraigada desigualdad de género, lo cual afecta a las niñas de manera desproporcionada. A escala mundial, la tasa del matrimonio infantil de los niños v</w:t>
      </w:r>
      <w:r w:rsidRPr="004C0E3E">
        <w:rPr>
          <w:rFonts w:ascii="Segoe UI" w:hAnsi="Segoe UI" w:cs="Segoe UI"/>
          <w:color w:val="333333"/>
          <w:sz w:val="22"/>
          <w:szCs w:val="22"/>
          <w:highlight w:val="white"/>
        </w:rPr>
        <w:t>arones equivale a tan solo una quinta parte de la de las niñas.</w:t>
      </w:r>
      <w:r w:rsidRPr="004C0E3E">
        <w:rPr>
          <w:rFonts w:ascii="Segoe UI" w:hAnsi="Segoe UI" w:cs="Segoe UI"/>
          <w:sz w:val="22"/>
          <w:szCs w:val="22"/>
        </w:rPr>
        <w:t>.</w:t>
      </w:r>
      <w:hyperlink r:id="rId12">
        <w:r w:rsidRPr="004C0E3E">
          <w:rPr>
            <w:rFonts w:ascii="Segoe UI" w:hAnsi="Segoe UI" w:cs="Segoe UI"/>
            <w:color w:val="1155CC"/>
            <w:sz w:val="22"/>
            <w:szCs w:val="22"/>
            <w:u w:val="single"/>
          </w:rPr>
          <w:t>https://www.unicef.org/es/proteccion/matrimonio-infantil</w:t>
        </w:r>
      </w:hyperlink>
      <w:r w:rsidRPr="004C0E3E">
        <w:rPr>
          <w:rFonts w:ascii="Segoe UI" w:hAnsi="Segoe UI" w:cs="Segoe UI"/>
          <w:sz w:val="22"/>
          <w:szCs w:val="22"/>
        </w:rPr>
        <w:t xml:space="preserve"> </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highlight w:val="white"/>
        </w:rPr>
      </w:pPr>
      <w:r w:rsidRPr="004C0E3E">
        <w:rPr>
          <w:rFonts w:ascii="Segoe UI" w:hAnsi="Segoe UI" w:cs="Segoe UI"/>
          <w:sz w:val="22"/>
          <w:szCs w:val="22"/>
        </w:rPr>
        <w:t xml:space="preserve">Para esta problematica la UNFPA trabaja en conjunto con ONU MUJERES Y UNICEF promoviendo diseños de estrategias y programas orientados a ponerle fin al matrimonio infantil.Tomando iniciativa para apoyar las necesidades de estas niñas. </w:t>
      </w:r>
      <w:r w:rsidRPr="004C0E3E">
        <w:rPr>
          <w:rFonts w:ascii="Segoe UI" w:hAnsi="Segoe UI" w:cs="Segoe UI"/>
          <w:sz w:val="22"/>
          <w:szCs w:val="22"/>
          <w:highlight w:val="white"/>
        </w:rPr>
        <w:t>Asimismo, apoya la in</w:t>
      </w:r>
      <w:r w:rsidRPr="004C0E3E">
        <w:rPr>
          <w:rFonts w:ascii="Segoe UI" w:hAnsi="Segoe UI" w:cs="Segoe UI"/>
          <w:sz w:val="22"/>
          <w:szCs w:val="22"/>
          <w:highlight w:val="white"/>
        </w:rPr>
        <w:t>versión en estudios con base empírica centrados en las niñas que las empoderen mediante la información, las aptitudes y los servicios necesarios para que puedan gozar de buena salud, recibir una educación y sentirse seguras, para que de esa forma superen c</w:t>
      </w:r>
      <w:r w:rsidRPr="004C0E3E">
        <w:rPr>
          <w:rFonts w:ascii="Segoe UI" w:hAnsi="Segoe UI" w:cs="Segoe UI"/>
          <w:sz w:val="22"/>
          <w:szCs w:val="22"/>
          <w:highlight w:val="white"/>
        </w:rPr>
        <w:t xml:space="preserve">on éxito la transición a la edad adulta. El UNFPA también respalda las necesidades de las niñas casadas, especialmente en las esferas de la planificación familiar y la salud materna. </w:t>
      </w:r>
      <w:hyperlink r:id="rId13">
        <w:r w:rsidRPr="004C0E3E">
          <w:rPr>
            <w:rFonts w:ascii="Segoe UI" w:hAnsi="Segoe UI" w:cs="Segoe UI"/>
            <w:color w:val="1155CC"/>
            <w:sz w:val="22"/>
            <w:szCs w:val="22"/>
            <w:highlight w:val="white"/>
            <w:u w:val="single"/>
          </w:rPr>
          <w:t>https://w</w:t>
        </w:r>
        <w:r w:rsidRPr="004C0E3E">
          <w:rPr>
            <w:rFonts w:ascii="Segoe UI" w:hAnsi="Segoe UI" w:cs="Segoe UI"/>
            <w:color w:val="1155CC"/>
            <w:sz w:val="22"/>
            <w:szCs w:val="22"/>
            <w:highlight w:val="white"/>
            <w:u w:val="single"/>
          </w:rPr>
          <w:t>ww.unfpa.org/es/matrimonio-infantil</w:t>
        </w:r>
      </w:hyperlink>
    </w:p>
    <w:p w:rsidR="00A94B88" w:rsidRPr="004C0E3E" w:rsidRDefault="00A94B88">
      <w:pPr>
        <w:jc w:val="both"/>
        <w:rPr>
          <w:rFonts w:ascii="Segoe UI" w:hAnsi="Segoe UI" w:cs="Segoe UI"/>
          <w:sz w:val="22"/>
          <w:szCs w:val="22"/>
          <w:highlight w:val="white"/>
        </w:rPr>
      </w:pPr>
    </w:p>
    <w:p w:rsidR="00A94B88" w:rsidRPr="004C0E3E" w:rsidRDefault="00EA2EED">
      <w:pPr>
        <w:jc w:val="both"/>
        <w:rPr>
          <w:rFonts w:ascii="Segoe UI" w:hAnsi="Segoe UI" w:cs="Segoe UI"/>
          <w:sz w:val="22"/>
          <w:szCs w:val="22"/>
          <w:highlight w:val="white"/>
        </w:rPr>
      </w:pPr>
      <w:r w:rsidRPr="004C0E3E">
        <w:rPr>
          <w:rFonts w:ascii="Segoe UI" w:hAnsi="Segoe UI" w:cs="Segoe UI"/>
          <w:sz w:val="22"/>
          <w:szCs w:val="22"/>
          <w:highlight w:val="white"/>
        </w:rPr>
        <w:t>Conceptos clave</w:t>
      </w:r>
    </w:p>
    <w:p w:rsidR="00A94B88" w:rsidRPr="004C0E3E" w:rsidRDefault="00EA2EED">
      <w:pPr>
        <w:numPr>
          <w:ilvl w:val="0"/>
          <w:numId w:val="3"/>
        </w:numPr>
        <w:jc w:val="both"/>
        <w:rPr>
          <w:rFonts w:ascii="Segoe UI" w:hAnsi="Segoe UI" w:cs="Segoe UI"/>
          <w:sz w:val="22"/>
          <w:szCs w:val="22"/>
          <w:highlight w:val="white"/>
        </w:rPr>
      </w:pPr>
      <w:r w:rsidRPr="004C0E3E">
        <w:rPr>
          <w:rFonts w:ascii="Segoe UI" w:hAnsi="Segoe UI" w:cs="Segoe UI"/>
          <w:sz w:val="22"/>
          <w:szCs w:val="22"/>
          <w:highlight w:val="white"/>
        </w:rPr>
        <w:t>Desigualdad de género</w:t>
      </w:r>
    </w:p>
    <w:p w:rsidR="00A94B88" w:rsidRPr="004C0E3E" w:rsidRDefault="00EA2EED">
      <w:pPr>
        <w:numPr>
          <w:ilvl w:val="0"/>
          <w:numId w:val="3"/>
        </w:numPr>
        <w:jc w:val="both"/>
        <w:rPr>
          <w:rFonts w:ascii="Segoe UI" w:hAnsi="Segoe UI" w:cs="Segoe UI"/>
          <w:sz w:val="22"/>
          <w:szCs w:val="22"/>
          <w:highlight w:val="white"/>
        </w:rPr>
      </w:pPr>
      <w:r w:rsidRPr="004C0E3E">
        <w:rPr>
          <w:rFonts w:ascii="Segoe UI" w:hAnsi="Segoe UI" w:cs="Segoe UI"/>
          <w:sz w:val="22"/>
          <w:szCs w:val="22"/>
          <w:highlight w:val="white"/>
        </w:rPr>
        <w:t>Educación</w:t>
      </w:r>
    </w:p>
    <w:p w:rsidR="00A94B88" w:rsidRPr="004C0E3E" w:rsidRDefault="00EA2EED">
      <w:pPr>
        <w:numPr>
          <w:ilvl w:val="0"/>
          <w:numId w:val="3"/>
        </w:numPr>
        <w:jc w:val="both"/>
        <w:rPr>
          <w:rFonts w:ascii="Segoe UI" w:hAnsi="Segoe UI" w:cs="Segoe UI"/>
          <w:sz w:val="22"/>
          <w:szCs w:val="22"/>
          <w:highlight w:val="white"/>
        </w:rPr>
      </w:pPr>
      <w:r w:rsidRPr="004C0E3E">
        <w:rPr>
          <w:rFonts w:ascii="Segoe UI" w:hAnsi="Segoe UI" w:cs="Segoe UI"/>
          <w:sz w:val="22"/>
          <w:szCs w:val="22"/>
          <w:highlight w:val="white"/>
        </w:rPr>
        <w:t>Pobreza</w:t>
      </w:r>
    </w:p>
    <w:p w:rsidR="00A94B88" w:rsidRPr="004C0E3E" w:rsidRDefault="00EA2EED">
      <w:pPr>
        <w:numPr>
          <w:ilvl w:val="0"/>
          <w:numId w:val="3"/>
        </w:numPr>
        <w:jc w:val="both"/>
        <w:rPr>
          <w:rFonts w:ascii="Segoe UI" w:hAnsi="Segoe UI" w:cs="Segoe UI"/>
          <w:sz w:val="22"/>
          <w:szCs w:val="22"/>
          <w:highlight w:val="white"/>
        </w:rPr>
      </w:pPr>
      <w:r w:rsidRPr="004C0E3E">
        <w:rPr>
          <w:rFonts w:ascii="Segoe UI" w:hAnsi="Segoe UI" w:cs="Segoe UI"/>
          <w:sz w:val="22"/>
          <w:szCs w:val="22"/>
          <w:highlight w:val="white"/>
        </w:rPr>
        <w:t>Normas y prácticas culturales</w:t>
      </w:r>
    </w:p>
    <w:p w:rsidR="00A94B88" w:rsidRPr="004C0E3E" w:rsidRDefault="00EA2EED">
      <w:pPr>
        <w:numPr>
          <w:ilvl w:val="0"/>
          <w:numId w:val="3"/>
        </w:numPr>
        <w:jc w:val="both"/>
        <w:rPr>
          <w:rFonts w:ascii="Segoe UI" w:hAnsi="Segoe UI" w:cs="Segoe UI"/>
          <w:sz w:val="22"/>
          <w:szCs w:val="22"/>
          <w:highlight w:val="white"/>
        </w:rPr>
      </w:pPr>
      <w:r w:rsidRPr="004C0E3E">
        <w:rPr>
          <w:rFonts w:ascii="Segoe UI" w:hAnsi="Segoe UI" w:cs="Segoe UI"/>
          <w:sz w:val="22"/>
          <w:szCs w:val="22"/>
          <w:highlight w:val="white"/>
        </w:rPr>
        <w:t>Protección y derechos de las niñas</w:t>
      </w:r>
    </w:p>
    <w:p w:rsidR="00A94B88" w:rsidRPr="004C0E3E" w:rsidRDefault="00EA2EED">
      <w:pPr>
        <w:numPr>
          <w:ilvl w:val="0"/>
          <w:numId w:val="3"/>
        </w:numPr>
        <w:jc w:val="both"/>
        <w:rPr>
          <w:rFonts w:ascii="Segoe UI" w:hAnsi="Segoe UI" w:cs="Segoe UI"/>
          <w:sz w:val="22"/>
          <w:szCs w:val="22"/>
          <w:highlight w:val="white"/>
        </w:rPr>
      </w:pPr>
      <w:r w:rsidRPr="004C0E3E">
        <w:rPr>
          <w:rFonts w:ascii="Segoe UI" w:hAnsi="Segoe UI" w:cs="Segoe UI"/>
          <w:sz w:val="22"/>
          <w:szCs w:val="22"/>
          <w:highlight w:val="white"/>
        </w:rPr>
        <w:t>Salud y bienestar</w:t>
      </w:r>
    </w:p>
    <w:p w:rsidR="00A94B88" w:rsidRPr="004C0E3E" w:rsidRDefault="00A94B88">
      <w:pPr>
        <w:jc w:val="both"/>
        <w:rPr>
          <w:rFonts w:ascii="Segoe UI" w:hAnsi="Segoe UI" w:cs="Segoe UI"/>
          <w:sz w:val="22"/>
          <w:szCs w:val="22"/>
          <w:highlight w:val="white"/>
        </w:rPr>
      </w:pPr>
    </w:p>
    <w:p w:rsidR="00A94B88" w:rsidRPr="004C0E3E" w:rsidRDefault="00A94B88">
      <w:pPr>
        <w:jc w:val="both"/>
        <w:rPr>
          <w:rFonts w:ascii="Segoe UI" w:hAnsi="Segoe UI" w:cs="Segoe UI"/>
          <w:sz w:val="22"/>
          <w:szCs w:val="22"/>
          <w:highlight w:val="white"/>
        </w:rPr>
      </w:pPr>
    </w:p>
    <w:p w:rsidR="00A94B88" w:rsidRPr="004C0E3E" w:rsidRDefault="00A94B88">
      <w:pPr>
        <w:jc w:val="both"/>
        <w:rPr>
          <w:rFonts w:ascii="Segoe UI" w:hAnsi="Segoe UI" w:cs="Segoe UI"/>
          <w:sz w:val="22"/>
          <w:szCs w:val="22"/>
          <w:highlight w:val="white"/>
        </w:rPr>
      </w:pPr>
    </w:p>
    <w:p w:rsidR="00A94B88" w:rsidRPr="004C0E3E" w:rsidRDefault="00A94B88">
      <w:pPr>
        <w:jc w:val="both"/>
        <w:rPr>
          <w:rFonts w:ascii="Segoe UI" w:hAnsi="Segoe UI" w:cs="Segoe UI"/>
          <w:sz w:val="22"/>
          <w:szCs w:val="22"/>
          <w:highlight w:val="white"/>
        </w:rPr>
      </w:pPr>
    </w:p>
    <w:p w:rsidR="00A94B88" w:rsidRPr="004C0E3E" w:rsidRDefault="00A94B88">
      <w:pPr>
        <w:jc w:val="both"/>
        <w:rPr>
          <w:rFonts w:ascii="Segoe UI" w:hAnsi="Segoe UI" w:cs="Segoe UI"/>
          <w:sz w:val="22"/>
          <w:szCs w:val="22"/>
          <w:highlight w:val="white"/>
        </w:rPr>
      </w:pPr>
    </w:p>
    <w:p w:rsidR="00A94B88" w:rsidRPr="004C0E3E" w:rsidRDefault="00A94B88">
      <w:pPr>
        <w:jc w:val="both"/>
        <w:rPr>
          <w:rFonts w:ascii="Segoe UI" w:hAnsi="Segoe UI" w:cs="Segoe UI"/>
          <w:sz w:val="22"/>
          <w:szCs w:val="22"/>
          <w:highlight w:val="white"/>
        </w:rPr>
      </w:pPr>
    </w:p>
    <w:p w:rsidR="00A94B88" w:rsidRPr="004C0E3E" w:rsidRDefault="00A94B88">
      <w:pPr>
        <w:jc w:val="both"/>
        <w:rPr>
          <w:rFonts w:ascii="Segoe UI" w:hAnsi="Segoe UI" w:cs="Segoe UI"/>
          <w:sz w:val="22"/>
          <w:szCs w:val="22"/>
          <w:highlight w:val="white"/>
        </w:rPr>
      </w:pPr>
    </w:p>
    <w:p w:rsidR="00A94B88" w:rsidRPr="004C0E3E" w:rsidRDefault="00A94B88">
      <w:pPr>
        <w:keepNext/>
        <w:keepLines/>
        <w:pBdr>
          <w:top w:val="nil"/>
          <w:left w:val="nil"/>
          <w:bottom w:val="nil"/>
          <w:right w:val="nil"/>
          <w:between w:val="nil"/>
        </w:pBdr>
        <w:spacing w:before="240"/>
        <w:jc w:val="both"/>
        <w:rPr>
          <w:rFonts w:ascii="Segoe UI" w:hAnsi="Segoe UI" w:cs="Segoe UI"/>
          <w:color w:val="374C80"/>
          <w:sz w:val="22"/>
          <w:szCs w:val="22"/>
        </w:rPr>
      </w:pPr>
      <w:bookmarkStart w:id="5" w:name="_tyjcwt" w:colFirst="0" w:colLast="0"/>
      <w:bookmarkEnd w:id="5"/>
    </w:p>
    <w:p w:rsidR="00A94B88" w:rsidRPr="004C0E3E" w:rsidRDefault="00EA2EED">
      <w:pPr>
        <w:keepNext/>
        <w:keepLines/>
        <w:numPr>
          <w:ilvl w:val="0"/>
          <w:numId w:val="1"/>
        </w:numPr>
        <w:pBdr>
          <w:top w:val="nil"/>
          <w:left w:val="nil"/>
          <w:bottom w:val="nil"/>
          <w:right w:val="nil"/>
          <w:between w:val="nil"/>
        </w:pBdr>
        <w:spacing w:before="240"/>
        <w:jc w:val="both"/>
        <w:rPr>
          <w:rFonts w:ascii="Segoe UI" w:hAnsi="Segoe UI" w:cs="Segoe UI"/>
          <w:color w:val="000000"/>
          <w:sz w:val="22"/>
          <w:szCs w:val="22"/>
        </w:rPr>
      </w:pPr>
      <w:bookmarkStart w:id="6" w:name="_3dy6vkm" w:colFirst="0" w:colLast="0"/>
      <w:bookmarkEnd w:id="6"/>
      <w:r w:rsidRPr="004C0E3E">
        <w:rPr>
          <w:rFonts w:ascii="Segoe UI" w:hAnsi="Segoe UI" w:cs="Segoe UI"/>
          <w:color w:val="000000"/>
          <w:sz w:val="22"/>
          <w:szCs w:val="22"/>
        </w:rPr>
        <w:t>Contexto histórico:</w:t>
      </w:r>
    </w:p>
    <w:p w:rsidR="00A94B88" w:rsidRPr="004C0E3E" w:rsidRDefault="00A94B88">
      <w:pPr>
        <w:pBdr>
          <w:top w:val="nil"/>
          <w:left w:val="nil"/>
          <w:bottom w:val="nil"/>
          <w:right w:val="nil"/>
          <w:between w:val="nil"/>
        </w:pBdr>
        <w:ind w:left="720"/>
        <w:jc w:val="both"/>
        <w:rPr>
          <w:rFonts w:ascii="Segoe UI" w:hAnsi="Segoe UI" w:cs="Segoe UI"/>
          <w:b/>
          <w:color w:val="000000"/>
          <w:sz w:val="22"/>
          <w:szCs w:val="22"/>
        </w:rPr>
      </w:pP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Por matrimonio infantil se entiende todo matrimonio formal o unión informal entre un niño menor de 18 años y un adulto u otro niño. Si bien la frecuencia con la que se realiza esta práctica se ha reducido en todo el mundo de 1 de cada 4 niñas que se casaba</w:t>
      </w:r>
      <w:r w:rsidRPr="004C0E3E">
        <w:rPr>
          <w:rFonts w:ascii="Segoe UI" w:hAnsi="Segoe UI" w:cs="Segoe UI"/>
          <w:sz w:val="22"/>
          <w:szCs w:val="22"/>
        </w:rPr>
        <w:t xml:space="preserve">n siendo niñas hace diez años, a aproximadamente 1 de cada 5 en la actualidad, el matrimonio infantil sigue siendo una </w:t>
      </w:r>
      <w:hyperlink r:id="rId14">
        <w:r w:rsidRPr="004C0E3E">
          <w:rPr>
            <w:rFonts w:ascii="Segoe UI" w:hAnsi="Segoe UI" w:cs="Segoe UI"/>
            <w:sz w:val="22"/>
            <w:szCs w:val="22"/>
          </w:rPr>
          <w:t>práctica generalizada</w:t>
        </w:r>
      </w:hyperlink>
      <w:r w:rsidRPr="004C0E3E">
        <w:rPr>
          <w:rFonts w:ascii="Segoe UI" w:hAnsi="Segoe UI" w:cs="Segoe UI"/>
          <w:sz w:val="22"/>
          <w:szCs w:val="22"/>
        </w:rPr>
        <w:t xml:space="preserve">. Antes de la pandemia de COVID-19, se esperaba que más de 100 millones de niñas se casaran antes de cumplir dieciocho años en la próxima década. Ahora, hasta 10 millones de niñas más </w:t>
      </w:r>
      <w:r w:rsidRPr="004C0E3E">
        <w:rPr>
          <w:rFonts w:ascii="Segoe UI" w:hAnsi="Segoe UI" w:cs="Segoe UI"/>
          <w:sz w:val="22"/>
          <w:szCs w:val="22"/>
        </w:rPr>
        <w:t>correrán el riesgo de contraer matrimonio como resultado de la pandemia.</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El matrimonio infantil despoja a las niñas de su infancia, y pone su vida y su salud en peligro. Las niñas que contraen matrimonio antes de cumplir los 18 años corren un mayor riesgo</w:t>
      </w:r>
      <w:r w:rsidRPr="004C0E3E">
        <w:rPr>
          <w:rFonts w:ascii="Segoe UI" w:hAnsi="Segoe UI" w:cs="Segoe UI"/>
          <w:sz w:val="22"/>
          <w:szCs w:val="22"/>
        </w:rPr>
        <w:t xml:space="preserve"> de sufrir violencia doméstica y tienen menos probabilidades de seguir asistiendo a la escuela. Sus expectativas económicas y de salud son peores que las de las niñas que no se casan. </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hyperlink r:id="rId15">
        <w:r w:rsidRPr="004C0E3E">
          <w:rPr>
            <w:rFonts w:ascii="Segoe UI" w:hAnsi="Segoe UI" w:cs="Segoe UI"/>
            <w:color w:val="1155CC"/>
            <w:sz w:val="22"/>
            <w:szCs w:val="22"/>
            <w:u w:val="single"/>
          </w:rPr>
          <w:t>https://www.unicef.org/es/proteccion/matrimonio-infantil</w:t>
        </w:r>
      </w:hyperlink>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 xml:space="preserve">En los siguientes países es dónde más se producen casos de matrimonio infantil: </w:t>
      </w:r>
    </w:p>
    <w:p w:rsidR="00A94B88" w:rsidRPr="004C0E3E" w:rsidRDefault="00A94B88">
      <w:pPr>
        <w:jc w:val="both"/>
        <w:rPr>
          <w:rFonts w:ascii="Segoe UI" w:hAnsi="Segoe UI" w:cs="Segoe UI"/>
          <w:sz w:val="22"/>
          <w:szCs w:val="22"/>
        </w:rPr>
      </w:pPr>
    </w:p>
    <w:p w:rsidR="00A94B88" w:rsidRPr="004C0E3E" w:rsidRDefault="00EA2EED">
      <w:pPr>
        <w:shd w:val="clear" w:color="auto" w:fill="FFFFFF"/>
        <w:jc w:val="both"/>
        <w:rPr>
          <w:rFonts w:ascii="Segoe UI" w:hAnsi="Segoe UI" w:cs="Segoe UI"/>
          <w:color w:val="222222"/>
          <w:sz w:val="22"/>
          <w:szCs w:val="22"/>
        </w:rPr>
      </w:pPr>
      <w:r w:rsidRPr="004C0E3E">
        <w:rPr>
          <w:rFonts w:ascii="Segoe UI" w:hAnsi="Segoe UI" w:cs="Segoe UI"/>
          <w:color w:val="222222"/>
          <w:sz w:val="22"/>
          <w:szCs w:val="22"/>
        </w:rPr>
        <w:t>En Níger el 76% de las niñas son obligadas a contraer matrimonio antes de cumplir 18 años. El 28% se casa antes de los 15. En algunas zonas del país se dan casos de niñas forzadas a casarse a los 10 años.</w:t>
      </w:r>
    </w:p>
    <w:p w:rsidR="00A94B88" w:rsidRPr="004C0E3E" w:rsidRDefault="00A94B88">
      <w:pPr>
        <w:shd w:val="clear" w:color="auto" w:fill="FFFFFF"/>
        <w:jc w:val="both"/>
        <w:rPr>
          <w:rFonts w:ascii="Segoe UI" w:hAnsi="Segoe UI" w:cs="Segoe UI"/>
          <w:color w:val="222222"/>
          <w:sz w:val="22"/>
          <w:szCs w:val="22"/>
        </w:rPr>
      </w:pPr>
    </w:p>
    <w:p w:rsidR="00A94B88" w:rsidRPr="004C0E3E" w:rsidRDefault="00EA2EED">
      <w:pPr>
        <w:shd w:val="clear" w:color="auto" w:fill="FFFFFF"/>
        <w:jc w:val="both"/>
        <w:rPr>
          <w:rFonts w:ascii="Segoe UI" w:hAnsi="Segoe UI" w:cs="Segoe UI"/>
          <w:color w:val="222222"/>
          <w:sz w:val="22"/>
          <w:szCs w:val="22"/>
        </w:rPr>
      </w:pPr>
      <w:r w:rsidRPr="004C0E3E">
        <w:rPr>
          <w:rFonts w:ascii="Segoe UI" w:hAnsi="Segoe UI" w:cs="Segoe UI"/>
          <w:color w:val="222222"/>
          <w:sz w:val="22"/>
          <w:szCs w:val="22"/>
        </w:rPr>
        <w:t>En República Centroafricana el 68% de las niñas co</w:t>
      </w:r>
      <w:r w:rsidRPr="004C0E3E">
        <w:rPr>
          <w:rFonts w:ascii="Segoe UI" w:hAnsi="Segoe UI" w:cs="Segoe UI"/>
          <w:color w:val="222222"/>
          <w:sz w:val="22"/>
          <w:szCs w:val="22"/>
        </w:rPr>
        <w:t>ntraen matrimonio antes de los 18 años y el 29% antes de los 15. Desde 1998, la edad mínima para contraer matrimonio es de 18 años, aunque los matrimonios se pueden producir por debajo de esta edad con el consentimiento paterno.</w:t>
      </w:r>
    </w:p>
    <w:p w:rsidR="00A94B88" w:rsidRPr="004C0E3E" w:rsidRDefault="00A94B88">
      <w:pPr>
        <w:shd w:val="clear" w:color="auto" w:fill="FFFFFF"/>
        <w:jc w:val="both"/>
        <w:rPr>
          <w:rFonts w:ascii="Segoe UI" w:hAnsi="Segoe UI" w:cs="Segoe UI"/>
          <w:color w:val="222222"/>
          <w:sz w:val="22"/>
          <w:szCs w:val="22"/>
        </w:rPr>
      </w:pPr>
    </w:p>
    <w:p w:rsidR="00A94B88" w:rsidRPr="004C0E3E" w:rsidRDefault="00EA2EED">
      <w:pPr>
        <w:shd w:val="clear" w:color="auto" w:fill="FFFFFF"/>
        <w:jc w:val="both"/>
        <w:rPr>
          <w:rFonts w:ascii="Segoe UI" w:hAnsi="Segoe UI" w:cs="Segoe UI"/>
          <w:color w:val="222222"/>
          <w:sz w:val="22"/>
          <w:szCs w:val="22"/>
        </w:rPr>
      </w:pPr>
      <w:r w:rsidRPr="004C0E3E">
        <w:rPr>
          <w:rFonts w:ascii="Segoe UI" w:hAnsi="Segoe UI" w:cs="Segoe UI"/>
          <w:color w:val="222222"/>
          <w:sz w:val="22"/>
          <w:szCs w:val="22"/>
        </w:rPr>
        <w:t xml:space="preserve">En Chad el 67% de las niñas contraen matrimonio cada año antes de cumplir 18 años; el 30% lo hace antes de los 15. </w:t>
      </w:r>
    </w:p>
    <w:p w:rsidR="00A94B88" w:rsidRPr="004C0E3E" w:rsidRDefault="00A94B88">
      <w:pPr>
        <w:shd w:val="clear" w:color="auto" w:fill="FFFFFF"/>
        <w:jc w:val="both"/>
        <w:rPr>
          <w:rFonts w:ascii="Segoe UI" w:hAnsi="Segoe UI" w:cs="Segoe UI"/>
          <w:color w:val="222222"/>
          <w:sz w:val="22"/>
          <w:szCs w:val="22"/>
        </w:rPr>
      </w:pPr>
    </w:p>
    <w:p w:rsidR="00A94B88" w:rsidRPr="004C0E3E" w:rsidRDefault="00EA2EED">
      <w:pPr>
        <w:shd w:val="clear" w:color="auto" w:fill="FFFFFF"/>
        <w:jc w:val="both"/>
        <w:rPr>
          <w:rFonts w:ascii="Segoe UI" w:hAnsi="Segoe UI" w:cs="Segoe UI"/>
          <w:color w:val="222222"/>
          <w:sz w:val="22"/>
          <w:szCs w:val="22"/>
        </w:rPr>
      </w:pPr>
      <w:r w:rsidRPr="004C0E3E">
        <w:rPr>
          <w:rFonts w:ascii="Segoe UI" w:hAnsi="Segoe UI" w:cs="Segoe UI"/>
          <w:color w:val="222222"/>
          <w:sz w:val="22"/>
          <w:szCs w:val="22"/>
        </w:rPr>
        <w:t>En Bangladesh, un país donde no hay edad mínima legal para contraer matrimonio, el 59% de las niñas se casa antes de su 18 cumpleaños, mien</w:t>
      </w:r>
      <w:r w:rsidRPr="004C0E3E">
        <w:rPr>
          <w:rFonts w:ascii="Segoe UI" w:hAnsi="Segoe UI" w:cs="Segoe UI"/>
          <w:color w:val="222222"/>
          <w:sz w:val="22"/>
          <w:szCs w:val="22"/>
        </w:rPr>
        <w:t xml:space="preserve">tras que el 22% se casa antes de los 15 </w:t>
      </w:r>
      <w:r w:rsidRPr="004C0E3E">
        <w:rPr>
          <w:rFonts w:ascii="Segoe UI" w:hAnsi="Segoe UI" w:cs="Segoe UI"/>
          <w:color w:val="222222"/>
          <w:sz w:val="22"/>
          <w:szCs w:val="22"/>
        </w:rPr>
        <w:lastRenderedPageBreak/>
        <w:t>años. En algunas zonas, la edad media a la que se contrae matrimonio se sitúa entre los 15 y los 16 años.</w:t>
      </w: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El matrimonio infantil se puede producir por la desigualdad de género, la pobreza extrema y por la tradició</w:t>
      </w:r>
      <w:r w:rsidRPr="004C0E3E">
        <w:rPr>
          <w:rFonts w:ascii="Segoe UI" w:hAnsi="Segoe UI" w:cs="Segoe UI"/>
          <w:sz w:val="22"/>
          <w:szCs w:val="22"/>
        </w:rPr>
        <w:t xml:space="preserve">n que tiene cada país. </w:t>
      </w:r>
    </w:p>
    <w:p w:rsidR="00A94B88" w:rsidRPr="004C0E3E" w:rsidRDefault="00A94B88">
      <w:pPr>
        <w:jc w:val="both"/>
        <w:rPr>
          <w:rFonts w:ascii="Segoe UI" w:hAnsi="Segoe UI" w:cs="Segoe UI"/>
          <w:sz w:val="22"/>
          <w:szCs w:val="22"/>
        </w:rPr>
      </w:pPr>
    </w:p>
    <w:p w:rsidR="00A94B88" w:rsidRPr="004C0E3E" w:rsidRDefault="00EA2EED">
      <w:pPr>
        <w:shd w:val="clear" w:color="auto" w:fill="FFFFFF"/>
        <w:spacing w:after="360"/>
        <w:jc w:val="both"/>
        <w:rPr>
          <w:rFonts w:ascii="Segoe UI" w:hAnsi="Segoe UI" w:cs="Segoe UI"/>
          <w:sz w:val="22"/>
          <w:szCs w:val="22"/>
        </w:rPr>
      </w:pPr>
      <w:r w:rsidRPr="004C0E3E">
        <w:rPr>
          <w:rFonts w:ascii="Segoe UI" w:hAnsi="Segoe UI" w:cs="Segoe UI"/>
          <w:sz w:val="22"/>
          <w:szCs w:val="22"/>
        </w:rPr>
        <w:t xml:space="preserve">El </w:t>
      </w:r>
      <w:hyperlink r:id="rId16">
        <w:r w:rsidRPr="004C0E3E">
          <w:rPr>
            <w:rFonts w:ascii="Segoe UI" w:hAnsi="Segoe UI" w:cs="Segoe UI"/>
            <w:sz w:val="22"/>
            <w:szCs w:val="22"/>
          </w:rPr>
          <w:t>matrimonio infantil</w:t>
        </w:r>
      </w:hyperlink>
      <w:r w:rsidRPr="004C0E3E">
        <w:rPr>
          <w:rFonts w:ascii="Segoe UI" w:hAnsi="Segoe UI" w:cs="Segoe UI"/>
          <w:sz w:val="22"/>
          <w:szCs w:val="22"/>
        </w:rPr>
        <w:t xml:space="preserve"> es una realidad en la República Democrática del Congo, especial</w:t>
      </w:r>
      <w:r w:rsidRPr="004C0E3E">
        <w:rPr>
          <w:rFonts w:ascii="Segoe UI" w:hAnsi="Segoe UI" w:cs="Segoe UI"/>
          <w:sz w:val="22"/>
          <w:szCs w:val="22"/>
        </w:rPr>
        <w:t>mente para refugiados y desplazados que buscan salir de la pobreza. Es el caso de Anuarite y Boniface, dos jóvenes obligados a casarse. “Estamos tristes porque nuestras vidas habrían sido muy diferentes si no nos hubieran obligado a casarnos”, explica Anua</w:t>
      </w:r>
      <w:r w:rsidRPr="004C0E3E">
        <w:rPr>
          <w:rFonts w:ascii="Segoe UI" w:hAnsi="Segoe UI" w:cs="Segoe UI"/>
          <w:sz w:val="22"/>
          <w:szCs w:val="22"/>
        </w:rPr>
        <w:t>rite, la joven de 16 años. Boniface, quien ya es su marido con tan solo 18 años, dice que le han arrebatado su infancia. “Ahora me siento como un adulto. Soy el marido de alguien. Mi mente está centrada en mantener a mi familia. No puedo sentarme y jugar c</w:t>
      </w:r>
      <w:r w:rsidRPr="004C0E3E">
        <w:rPr>
          <w:rFonts w:ascii="Segoe UI" w:hAnsi="Segoe UI" w:cs="Segoe UI"/>
          <w:sz w:val="22"/>
          <w:szCs w:val="22"/>
        </w:rPr>
        <w:t>omo un niño.”</w:t>
      </w:r>
    </w:p>
    <w:p w:rsidR="00A94B88" w:rsidRPr="004C0E3E" w:rsidRDefault="00EA2EED">
      <w:pPr>
        <w:shd w:val="clear" w:color="auto" w:fill="FFFFFF"/>
        <w:spacing w:after="360"/>
        <w:jc w:val="both"/>
        <w:rPr>
          <w:rFonts w:ascii="Segoe UI" w:hAnsi="Segoe UI" w:cs="Segoe UI"/>
          <w:sz w:val="22"/>
          <w:szCs w:val="22"/>
        </w:rPr>
      </w:pPr>
      <w:r w:rsidRPr="004C0E3E">
        <w:rPr>
          <w:rFonts w:ascii="Segoe UI" w:hAnsi="Segoe UI" w:cs="Segoe UI"/>
          <w:sz w:val="22"/>
          <w:szCs w:val="22"/>
        </w:rPr>
        <w:t xml:space="preserve">En Níger, el país con el porcentaje más alto de matrimonio infantil, la joven </w:t>
      </w:r>
      <w:hyperlink r:id="rId17">
        <w:r w:rsidRPr="004C0E3E">
          <w:rPr>
            <w:rFonts w:ascii="Segoe UI" w:hAnsi="Segoe UI" w:cs="Segoe UI"/>
            <w:sz w:val="22"/>
            <w:szCs w:val="22"/>
          </w:rPr>
          <w:t>Balkissa Chaibou</w:t>
        </w:r>
      </w:hyperlink>
      <w:r w:rsidRPr="004C0E3E">
        <w:rPr>
          <w:rFonts w:ascii="Segoe UI" w:hAnsi="Segoe UI" w:cs="Segoe UI"/>
          <w:sz w:val="22"/>
          <w:szCs w:val="22"/>
        </w:rPr>
        <w:t xml:space="preserve"> iba a ser obligada a casarse con su primo a los 1</w:t>
      </w:r>
      <w:r w:rsidRPr="004C0E3E">
        <w:rPr>
          <w:rFonts w:ascii="Segoe UI" w:hAnsi="Segoe UI" w:cs="Segoe UI"/>
          <w:sz w:val="22"/>
          <w:szCs w:val="22"/>
        </w:rPr>
        <w:t>6 años. Esto le obligaría a dejar los estudios, algo que truncará el sueño de Balkissa de convertirse en médico. Consciente de ello, la joven tomó la valiente decisión de oponerse al matrimonio. Finalmente, tras amenazas de su tío y después de haber tenido</w:t>
      </w:r>
      <w:r w:rsidRPr="004C0E3E">
        <w:rPr>
          <w:rFonts w:ascii="Segoe UI" w:hAnsi="Segoe UI" w:cs="Segoe UI"/>
          <w:sz w:val="22"/>
          <w:szCs w:val="22"/>
        </w:rPr>
        <w:t xml:space="preserve"> que esconderse en un refugio de mujeres, Balkissa recibió el apoyo de sus padres y obtuvo la libertad que deseaba para cumplir su sueño. “Cuando me puse el uniforme de la escuela… me sentí como si mi vida se renovará. Como si se tratara de un nuevo comien</w:t>
      </w:r>
      <w:r w:rsidRPr="004C0E3E">
        <w:rPr>
          <w:rFonts w:ascii="Segoe UI" w:hAnsi="Segoe UI" w:cs="Segoe UI"/>
          <w:sz w:val="22"/>
          <w:szCs w:val="22"/>
        </w:rPr>
        <w:t>zo.”</w:t>
      </w:r>
    </w:p>
    <w:p w:rsidR="00A94B88" w:rsidRPr="004C0E3E" w:rsidRDefault="00EA2EED">
      <w:pPr>
        <w:jc w:val="both"/>
        <w:rPr>
          <w:rFonts w:ascii="Segoe UI" w:hAnsi="Segoe UI" w:cs="Segoe UI"/>
          <w:sz w:val="22"/>
          <w:szCs w:val="22"/>
        </w:rPr>
      </w:pPr>
      <w:hyperlink r:id="rId18">
        <w:r w:rsidRPr="004C0E3E">
          <w:rPr>
            <w:rFonts w:ascii="Segoe UI" w:hAnsi="Segoe UI" w:cs="Segoe UI"/>
            <w:color w:val="1155CC"/>
            <w:sz w:val="22"/>
            <w:szCs w:val="22"/>
            <w:u w:val="single"/>
          </w:rPr>
          <w:t>https://eacnur.org/es/blog/matrimonio-infantil-la-realidad-de-millones-de-ninas-y-ninos-tc_alt45664n_o_pstn_o_pst</w:t>
        </w:r>
      </w:hyperlink>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b/>
          <w:sz w:val="22"/>
          <w:szCs w:val="22"/>
        </w:rPr>
      </w:pPr>
    </w:p>
    <w:p w:rsidR="00A94B88" w:rsidRPr="004C0E3E" w:rsidRDefault="00A94B88">
      <w:pPr>
        <w:jc w:val="both"/>
        <w:rPr>
          <w:rFonts w:ascii="Segoe UI" w:hAnsi="Segoe UI" w:cs="Segoe UI"/>
          <w:b/>
          <w:sz w:val="22"/>
          <w:szCs w:val="22"/>
        </w:rPr>
      </w:pPr>
    </w:p>
    <w:p w:rsidR="00A94B88" w:rsidRPr="004C0E3E" w:rsidRDefault="00A94B88">
      <w:pPr>
        <w:jc w:val="both"/>
        <w:rPr>
          <w:rFonts w:ascii="Segoe UI" w:hAnsi="Segoe UI" w:cs="Segoe UI"/>
          <w:b/>
          <w:sz w:val="22"/>
          <w:szCs w:val="22"/>
        </w:rPr>
      </w:pPr>
    </w:p>
    <w:p w:rsidR="00A94B88" w:rsidRPr="004C0E3E" w:rsidRDefault="00A94B88">
      <w:pPr>
        <w:jc w:val="both"/>
        <w:rPr>
          <w:rFonts w:ascii="Segoe UI" w:hAnsi="Segoe UI" w:cs="Segoe UI"/>
          <w:b/>
          <w:sz w:val="22"/>
          <w:szCs w:val="22"/>
        </w:rPr>
      </w:pPr>
    </w:p>
    <w:p w:rsidR="00A94B88" w:rsidRPr="004C0E3E" w:rsidRDefault="00A94B88">
      <w:pPr>
        <w:jc w:val="both"/>
        <w:rPr>
          <w:rFonts w:ascii="Segoe UI" w:hAnsi="Segoe UI" w:cs="Segoe UI"/>
          <w:sz w:val="22"/>
          <w:szCs w:val="22"/>
        </w:rPr>
      </w:pPr>
    </w:p>
    <w:p w:rsidR="00A94B88" w:rsidRPr="004C0E3E" w:rsidRDefault="00EA2EED">
      <w:pPr>
        <w:keepNext/>
        <w:keepLines/>
        <w:numPr>
          <w:ilvl w:val="0"/>
          <w:numId w:val="1"/>
        </w:numPr>
        <w:pBdr>
          <w:top w:val="nil"/>
          <w:left w:val="nil"/>
          <w:bottom w:val="nil"/>
          <w:right w:val="nil"/>
          <w:between w:val="nil"/>
        </w:pBdr>
        <w:spacing w:before="240"/>
        <w:jc w:val="both"/>
        <w:rPr>
          <w:rFonts w:ascii="Segoe UI" w:hAnsi="Segoe UI" w:cs="Segoe UI"/>
          <w:color w:val="000000"/>
          <w:sz w:val="22"/>
          <w:szCs w:val="22"/>
        </w:rPr>
      </w:pPr>
      <w:bookmarkStart w:id="7" w:name="_1t3h5sf" w:colFirst="0" w:colLast="0"/>
      <w:bookmarkEnd w:id="7"/>
      <w:r w:rsidRPr="004C0E3E">
        <w:rPr>
          <w:rFonts w:ascii="Segoe UI" w:hAnsi="Segoe UI" w:cs="Segoe UI"/>
          <w:color w:val="000000"/>
          <w:sz w:val="22"/>
          <w:szCs w:val="22"/>
        </w:rPr>
        <w:t>Enfoques o abordaje del tema</w:t>
      </w: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EA2EED">
      <w:pPr>
        <w:pBdr>
          <w:top w:val="nil"/>
          <w:left w:val="nil"/>
          <w:bottom w:val="nil"/>
          <w:right w:val="nil"/>
          <w:between w:val="nil"/>
        </w:pBdr>
        <w:jc w:val="both"/>
        <w:rPr>
          <w:rFonts w:ascii="Segoe UI" w:hAnsi="Segoe UI" w:cs="Segoe UI"/>
          <w:color w:val="000000"/>
          <w:sz w:val="22"/>
          <w:szCs w:val="22"/>
        </w:rPr>
      </w:pPr>
      <w:bookmarkStart w:id="8" w:name="_4d34og8" w:colFirst="0" w:colLast="0"/>
      <w:bookmarkEnd w:id="8"/>
      <w:r w:rsidRPr="004C0E3E">
        <w:rPr>
          <w:rFonts w:ascii="Segoe UI" w:hAnsi="Segoe UI" w:cs="Segoe UI"/>
          <w:color w:val="000000"/>
          <w:sz w:val="22"/>
          <w:szCs w:val="22"/>
        </w:rPr>
        <w:t>Educación y Sensibilización</w:t>
      </w:r>
    </w:p>
    <w:p w:rsidR="00A94B88" w:rsidRPr="004C0E3E" w:rsidRDefault="00A94B88">
      <w:pPr>
        <w:pBdr>
          <w:top w:val="nil"/>
          <w:left w:val="nil"/>
          <w:bottom w:val="nil"/>
          <w:right w:val="nil"/>
          <w:between w:val="nil"/>
        </w:pBdr>
        <w:jc w:val="both"/>
        <w:rPr>
          <w:rFonts w:ascii="Segoe UI" w:hAnsi="Segoe UI" w:cs="Segoe UI"/>
          <w:color w:val="000000"/>
          <w:sz w:val="22"/>
          <w:szCs w:val="22"/>
        </w:rPr>
      </w:pPr>
      <w:bookmarkStart w:id="9" w:name="_2s8eyo1" w:colFirst="0" w:colLast="0"/>
      <w:bookmarkEnd w:id="9"/>
    </w:p>
    <w:p w:rsidR="00A94B88" w:rsidRPr="004C0E3E" w:rsidRDefault="00EA2EED">
      <w:pPr>
        <w:jc w:val="both"/>
        <w:rPr>
          <w:rFonts w:ascii="Segoe UI" w:hAnsi="Segoe UI" w:cs="Segoe UI"/>
          <w:sz w:val="22"/>
          <w:szCs w:val="22"/>
        </w:rPr>
      </w:pPr>
      <w:r w:rsidRPr="004C0E3E">
        <w:rPr>
          <w:rFonts w:ascii="Segoe UI" w:hAnsi="Segoe UI" w:cs="Segoe UI"/>
          <w:sz w:val="22"/>
          <w:szCs w:val="22"/>
        </w:rPr>
        <w:t>Se presentan diversas causas como por ejemplo los estereotipos de género, la desigualdad social, las relaciones abusivas de poder, la falta de un programa de educación integral para la sexualidad y consecuencias como por ejemplo embarazos y partos temprano</w:t>
      </w:r>
      <w:r w:rsidRPr="004C0E3E">
        <w:rPr>
          <w:rFonts w:ascii="Segoe UI" w:hAnsi="Segoe UI" w:cs="Segoe UI"/>
          <w:sz w:val="22"/>
          <w:szCs w:val="22"/>
        </w:rPr>
        <w:t>s, muerte de lactantes, deserción escolar, reproducción de la pobreza, violencia sexual y otras violencias basadas en género.</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La Constitución Política de Colombia en su artículo 44,</w:t>
      </w:r>
      <w:r w:rsidRPr="004C0E3E">
        <w:rPr>
          <w:rFonts w:ascii="Segoe UI" w:hAnsi="Segoe UI" w:cs="Segoe UI"/>
          <w:sz w:val="22"/>
          <w:szCs w:val="22"/>
        </w:rPr>
        <w:t xml:space="preserve"> reconoce que “son derechos fundamentales de los niños: la vida, la integridad física, la salud y la seguridad social, la alimentación equilibrada, su nombre y nacionalidad, tener una familia y no ser separados de ella, el cuidado y amor, la educación y la</w:t>
      </w:r>
      <w:r w:rsidRPr="004C0E3E">
        <w:rPr>
          <w:rFonts w:ascii="Segoe UI" w:hAnsi="Segoe UI" w:cs="Segoe UI"/>
          <w:sz w:val="22"/>
          <w:szCs w:val="22"/>
        </w:rPr>
        <w:t xml:space="preserve"> cultura, la recreación y la libre expresión de su opinión. Serán protegidos contra toda forma de abandono, violencia física o moral, secuestro, venta, abuso sexual, explotación laboral o económica y trabajos riesgosos.” Adicionalmente, advierte que los ni</w:t>
      </w:r>
      <w:r w:rsidRPr="004C0E3E">
        <w:rPr>
          <w:rFonts w:ascii="Segoe UI" w:hAnsi="Segoe UI" w:cs="Segoe UI"/>
          <w:sz w:val="22"/>
          <w:szCs w:val="22"/>
        </w:rPr>
        <w:t>ños “gozarán también de los demás derechos consagrados en la Constitución, en las leyes y en los tratados internacionales ratificados por Colombia”.</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El objetivo de este enfoque es Promover la educación sexual y el bienestar de las niñas, niños y adolescen</w:t>
      </w:r>
      <w:r w:rsidRPr="004C0E3E">
        <w:rPr>
          <w:rFonts w:ascii="Segoe UI" w:hAnsi="Segoe UI" w:cs="Segoe UI"/>
          <w:sz w:val="22"/>
          <w:szCs w:val="22"/>
        </w:rPr>
        <w:t>tes y prevenir el embarazo en la adolescencia, las uniones tempranas y el matrimonio infantil.</w:t>
      </w: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hyperlink r:id="rId19">
        <w:r w:rsidRPr="004C0E3E">
          <w:rPr>
            <w:rFonts w:ascii="Segoe UI" w:hAnsi="Segoe UI" w:cs="Segoe UI"/>
            <w:color w:val="1155CC"/>
            <w:sz w:val="22"/>
            <w:szCs w:val="22"/>
            <w:u w:val="single"/>
          </w:rPr>
          <w:t>https://colaboracio</w:t>
        </w:r>
        <w:r w:rsidRPr="004C0E3E">
          <w:rPr>
            <w:rFonts w:ascii="Segoe UI" w:hAnsi="Segoe UI" w:cs="Segoe UI"/>
            <w:color w:val="1155CC"/>
            <w:sz w:val="22"/>
            <w:szCs w:val="22"/>
            <w:u w:val="single"/>
          </w:rPr>
          <w:t>n.dnp.gov.co/CDT/Desarrollo%20Social/Documentos/Diagnostico-Matrimonio-Infantil-Uniones-Tempranas.pdf</w:t>
        </w:r>
      </w:hyperlink>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pBdr>
          <w:top w:val="nil"/>
          <w:left w:val="nil"/>
          <w:bottom w:val="nil"/>
          <w:right w:val="nil"/>
          <w:between w:val="nil"/>
        </w:pBdr>
        <w:ind w:left="720"/>
        <w:jc w:val="both"/>
        <w:rPr>
          <w:rFonts w:ascii="Segoe UI" w:hAnsi="Segoe UI" w:cs="Segoe UI"/>
          <w:color w:val="000000"/>
          <w:sz w:val="22"/>
          <w:szCs w:val="22"/>
        </w:rPr>
      </w:pPr>
    </w:p>
    <w:p w:rsidR="00A94B88" w:rsidRPr="004C0E3E" w:rsidRDefault="00A94B88">
      <w:pPr>
        <w:jc w:val="both"/>
        <w:rPr>
          <w:rFonts w:ascii="Segoe UI" w:hAnsi="Segoe UI" w:cs="Segoe UI"/>
          <w:sz w:val="22"/>
          <w:szCs w:val="22"/>
        </w:rPr>
      </w:pPr>
    </w:p>
    <w:p w:rsidR="00A94B88" w:rsidRPr="004C0E3E" w:rsidRDefault="00A94B88">
      <w:pPr>
        <w:keepNext/>
        <w:keepLines/>
        <w:pBdr>
          <w:top w:val="nil"/>
          <w:left w:val="nil"/>
          <w:bottom w:val="nil"/>
          <w:right w:val="nil"/>
          <w:between w:val="nil"/>
        </w:pBdr>
        <w:spacing w:before="240"/>
        <w:ind w:left="1080"/>
        <w:jc w:val="both"/>
        <w:rPr>
          <w:rFonts w:ascii="Segoe UI" w:hAnsi="Segoe UI" w:cs="Segoe UI"/>
          <w:sz w:val="22"/>
          <w:szCs w:val="22"/>
        </w:rPr>
      </w:pPr>
      <w:bookmarkStart w:id="10" w:name="_vez7xff9gm46" w:colFirst="0" w:colLast="0"/>
      <w:bookmarkEnd w:id="10"/>
    </w:p>
    <w:p w:rsidR="00A94B88" w:rsidRPr="004C0E3E" w:rsidRDefault="00A94B88">
      <w:pPr>
        <w:keepNext/>
        <w:keepLines/>
        <w:pBdr>
          <w:top w:val="nil"/>
          <w:left w:val="nil"/>
          <w:bottom w:val="nil"/>
          <w:right w:val="nil"/>
          <w:between w:val="nil"/>
        </w:pBdr>
        <w:spacing w:before="240"/>
        <w:ind w:left="1080"/>
        <w:jc w:val="both"/>
        <w:rPr>
          <w:rFonts w:ascii="Segoe UI" w:hAnsi="Segoe UI" w:cs="Segoe UI"/>
          <w:sz w:val="22"/>
          <w:szCs w:val="22"/>
        </w:rPr>
      </w:pPr>
      <w:bookmarkStart w:id="11" w:name="_yvaf6tds39iv" w:colFirst="0" w:colLast="0"/>
      <w:bookmarkEnd w:id="11"/>
    </w:p>
    <w:p w:rsidR="00A94B88" w:rsidRPr="004C0E3E" w:rsidRDefault="00EA2EED">
      <w:pPr>
        <w:keepNext/>
        <w:keepLines/>
        <w:numPr>
          <w:ilvl w:val="0"/>
          <w:numId w:val="1"/>
        </w:numPr>
        <w:pBdr>
          <w:top w:val="nil"/>
          <w:left w:val="nil"/>
          <w:bottom w:val="nil"/>
          <w:right w:val="nil"/>
          <w:between w:val="nil"/>
        </w:pBdr>
        <w:spacing w:before="240"/>
        <w:jc w:val="both"/>
        <w:rPr>
          <w:rFonts w:ascii="Segoe UI" w:hAnsi="Segoe UI" w:cs="Segoe UI"/>
          <w:color w:val="000000"/>
          <w:sz w:val="22"/>
          <w:szCs w:val="22"/>
        </w:rPr>
      </w:pPr>
      <w:bookmarkStart w:id="12" w:name="_17dp8vu" w:colFirst="0" w:colLast="0"/>
      <w:bookmarkEnd w:id="12"/>
      <w:r w:rsidRPr="004C0E3E">
        <w:rPr>
          <w:rFonts w:ascii="Segoe UI" w:hAnsi="Segoe UI" w:cs="Segoe UI"/>
          <w:color w:val="000000"/>
          <w:sz w:val="22"/>
          <w:szCs w:val="22"/>
        </w:rPr>
        <w:t>Qarmas (Questions a Resolution Must Answer)</w:t>
      </w:r>
    </w:p>
    <w:p w:rsidR="00A94B88" w:rsidRPr="004C0E3E" w:rsidRDefault="00A94B88">
      <w:pPr>
        <w:pBdr>
          <w:top w:val="nil"/>
          <w:left w:val="nil"/>
          <w:bottom w:val="nil"/>
          <w:right w:val="nil"/>
          <w:between w:val="nil"/>
        </w:pBdr>
        <w:ind w:left="360"/>
        <w:jc w:val="both"/>
        <w:rPr>
          <w:rFonts w:ascii="Segoe UI" w:hAnsi="Segoe UI" w:cs="Segoe UI"/>
          <w:b/>
          <w:color w:val="5AA2AE"/>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Preguntas orientadoras sobre el tema que pueden responder los delegados para ampliar la información, tener elementos claves para participar en las sesiones, son esas preguntas que ayudan a construir y desarrollar la guía</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¿Qué papel juega la liberación fem</w:t>
      </w:r>
      <w:r w:rsidRPr="004C0E3E">
        <w:rPr>
          <w:rFonts w:ascii="Segoe UI" w:hAnsi="Segoe UI" w:cs="Segoe UI"/>
          <w:sz w:val="22"/>
          <w:szCs w:val="22"/>
        </w:rPr>
        <w:t>enina hoy en día en el matrimonio?</w:t>
      </w:r>
    </w:p>
    <w:p w:rsidR="00A94B88" w:rsidRPr="004C0E3E" w:rsidRDefault="00EA2EED">
      <w:pPr>
        <w:jc w:val="both"/>
        <w:rPr>
          <w:rFonts w:ascii="Segoe UI" w:hAnsi="Segoe UI" w:cs="Segoe UI"/>
          <w:sz w:val="22"/>
          <w:szCs w:val="22"/>
        </w:rPr>
      </w:pPr>
      <w:r w:rsidRPr="004C0E3E">
        <w:rPr>
          <w:rFonts w:ascii="Segoe UI" w:hAnsi="Segoe UI" w:cs="Segoe UI"/>
          <w:sz w:val="22"/>
          <w:szCs w:val="22"/>
        </w:rPr>
        <w:t>¿Que estrategias posee su delegación para la erradicación del matrimonio infantil?</w:t>
      </w:r>
    </w:p>
    <w:p w:rsidR="00A94B88" w:rsidRPr="004C0E3E" w:rsidRDefault="00EA2EED">
      <w:pPr>
        <w:jc w:val="both"/>
        <w:rPr>
          <w:rFonts w:ascii="Segoe UI" w:hAnsi="Segoe UI" w:cs="Segoe UI"/>
          <w:sz w:val="22"/>
          <w:szCs w:val="22"/>
        </w:rPr>
      </w:pPr>
      <w:r w:rsidRPr="004C0E3E">
        <w:rPr>
          <w:rFonts w:ascii="Segoe UI" w:hAnsi="Segoe UI" w:cs="Segoe UI"/>
          <w:sz w:val="22"/>
          <w:szCs w:val="22"/>
        </w:rPr>
        <w:t>¿Como los medios de comunicación pueden contribuir a la prevencion del matrimonio infantil?</w:t>
      </w:r>
    </w:p>
    <w:p w:rsidR="00A94B88" w:rsidRPr="004C0E3E" w:rsidRDefault="00EA2EED">
      <w:pPr>
        <w:jc w:val="both"/>
        <w:rPr>
          <w:rFonts w:ascii="Segoe UI" w:hAnsi="Segoe UI" w:cs="Segoe UI"/>
          <w:sz w:val="22"/>
          <w:szCs w:val="22"/>
        </w:rPr>
      </w:pPr>
      <w:r w:rsidRPr="004C0E3E">
        <w:rPr>
          <w:rFonts w:ascii="Segoe UI" w:hAnsi="Segoe UI" w:cs="Segoe UI"/>
          <w:sz w:val="22"/>
          <w:szCs w:val="22"/>
        </w:rPr>
        <w:t>¿El matrimonio infantil  es un obstaculo en el</w:t>
      </w:r>
      <w:r w:rsidRPr="004C0E3E">
        <w:rPr>
          <w:rFonts w:ascii="Segoe UI" w:hAnsi="Segoe UI" w:cs="Segoe UI"/>
          <w:sz w:val="22"/>
          <w:szCs w:val="22"/>
        </w:rPr>
        <w:t xml:space="preserve"> desarrollo educativo y profesional de las niñas? </w:t>
      </w:r>
    </w:p>
    <w:p w:rsidR="00A94B88" w:rsidRPr="004C0E3E" w:rsidRDefault="00EA2EED">
      <w:pPr>
        <w:jc w:val="both"/>
        <w:rPr>
          <w:rFonts w:ascii="Segoe UI" w:hAnsi="Segoe UI" w:cs="Segoe UI"/>
          <w:sz w:val="22"/>
          <w:szCs w:val="22"/>
        </w:rPr>
      </w:pPr>
      <w:r w:rsidRPr="004C0E3E">
        <w:rPr>
          <w:rFonts w:ascii="Segoe UI" w:hAnsi="Segoe UI" w:cs="Segoe UI"/>
          <w:sz w:val="22"/>
          <w:szCs w:val="22"/>
        </w:rPr>
        <w:t>¿Como afecta el matrimonio infantil a la economia de un pais o comunidad?</w:t>
      </w:r>
    </w:p>
    <w:p w:rsidR="00A94B88" w:rsidRPr="004C0E3E" w:rsidRDefault="00EA2EED">
      <w:pPr>
        <w:jc w:val="both"/>
        <w:rPr>
          <w:rFonts w:ascii="Segoe UI" w:hAnsi="Segoe UI" w:cs="Segoe UI"/>
          <w:sz w:val="22"/>
          <w:szCs w:val="22"/>
        </w:rPr>
      </w:pPr>
      <w:r w:rsidRPr="004C0E3E">
        <w:rPr>
          <w:rFonts w:ascii="Segoe UI" w:hAnsi="Segoe UI" w:cs="Segoe UI"/>
          <w:sz w:val="22"/>
          <w:szCs w:val="22"/>
        </w:rPr>
        <w:t>¿Como se le puede dar apoyo y empoderamiento a las niñas para evitar el matrimonio infantil?</w:t>
      </w:r>
    </w:p>
    <w:p w:rsidR="00A94B88" w:rsidRPr="004C0E3E" w:rsidRDefault="00EA2EED">
      <w:pPr>
        <w:jc w:val="both"/>
        <w:rPr>
          <w:rFonts w:ascii="Segoe UI" w:hAnsi="Segoe UI" w:cs="Segoe UI"/>
          <w:sz w:val="22"/>
          <w:szCs w:val="22"/>
        </w:rPr>
      </w:pPr>
      <w:r w:rsidRPr="004C0E3E">
        <w:rPr>
          <w:rFonts w:ascii="Segoe UI" w:hAnsi="Segoe UI" w:cs="Segoe UI"/>
          <w:sz w:val="22"/>
          <w:szCs w:val="22"/>
        </w:rPr>
        <w:t>¿Cómo influye la educacion en la reduc</w:t>
      </w:r>
      <w:r w:rsidRPr="004C0E3E">
        <w:rPr>
          <w:rFonts w:ascii="Segoe UI" w:hAnsi="Segoe UI" w:cs="Segoe UI"/>
          <w:sz w:val="22"/>
          <w:szCs w:val="22"/>
        </w:rPr>
        <w:t>cion del matrimonio infantil en tu comunidad?</w:t>
      </w:r>
    </w:p>
    <w:p w:rsidR="00A94B88" w:rsidRPr="004C0E3E" w:rsidRDefault="00EA2EED">
      <w:pPr>
        <w:jc w:val="both"/>
        <w:rPr>
          <w:rFonts w:ascii="Segoe UI" w:hAnsi="Segoe UI" w:cs="Segoe UI"/>
          <w:sz w:val="22"/>
          <w:szCs w:val="22"/>
        </w:rPr>
      </w:pPr>
      <w:r w:rsidRPr="004C0E3E">
        <w:rPr>
          <w:rFonts w:ascii="Segoe UI" w:hAnsi="Segoe UI" w:cs="Segoe UI"/>
          <w:sz w:val="22"/>
          <w:szCs w:val="22"/>
        </w:rPr>
        <w:t>¿Cómo se puede involucrar a los líderes comunitarios y religiosos en la lucha contra el matrimonio infantil?</w:t>
      </w:r>
    </w:p>
    <w:p w:rsidR="00A94B88" w:rsidRPr="004C0E3E" w:rsidRDefault="00EA2EED">
      <w:pPr>
        <w:jc w:val="both"/>
        <w:rPr>
          <w:rFonts w:ascii="Segoe UI" w:hAnsi="Segoe UI" w:cs="Segoe UI"/>
          <w:sz w:val="22"/>
          <w:szCs w:val="22"/>
        </w:rPr>
      </w:pPr>
      <w:r w:rsidRPr="004C0E3E">
        <w:rPr>
          <w:rFonts w:ascii="Segoe UI" w:hAnsi="Segoe UI" w:cs="Segoe UI"/>
          <w:sz w:val="22"/>
          <w:szCs w:val="22"/>
        </w:rPr>
        <w:t>¿Qué factores con más frecuencia llevan a las niñas a casarse a tan temprana edad?</w:t>
      </w:r>
    </w:p>
    <w:p w:rsidR="00A94B88" w:rsidRPr="004C0E3E" w:rsidRDefault="00EA2EED">
      <w:pPr>
        <w:jc w:val="both"/>
        <w:rPr>
          <w:rFonts w:ascii="Segoe UI" w:hAnsi="Segoe UI" w:cs="Segoe UI"/>
          <w:sz w:val="22"/>
          <w:szCs w:val="22"/>
        </w:rPr>
      </w:pPr>
      <w:r w:rsidRPr="004C0E3E">
        <w:rPr>
          <w:rFonts w:ascii="Segoe UI" w:hAnsi="Segoe UI" w:cs="Segoe UI"/>
          <w:sz w:val="22"/>
          <w:szCs w:val="22"/>
        </w:rPr>
        <w:t xml:space="preserve">¿Que papel juegan </w:t>
      </w:r>
      <w:r w:rsidRPr="004C0E3E">
        <w:rPr>
          <w:rFonts w:ascii="Segoe UI" w:hAnsi="Segoe UI" w:cs="Segoe UI"/>
          <w:sz w:val="22"/>
          <w:szCs w:val="22"/>
        </w:rPr>
        <w:t>los hombres y niños en la reducción de el matrimonio infantil?</w:t>
      </w:r>
    </w:p>
    <w:p w:rsidR="00A94B88" w:rsidRPr="004C0E3E" w:rsidRDefault="00EA2EED">
      <w:pPr>
        <w:jc w:val="both"/>
        <w:rPr>
          <w:rFonts w:ascii="Segoe UI" w:hAnsi="Segoe UI" w:cs="Segoe UI"/>
          <w:sz w:val="22"/>
          <w:szCs w:val="22"/>
        </w:rPr>
      </w:pPr>
      <w:r w:rsidRPr="004C0E3E">
        <w:rPr>
          <w:rFonts w:ascii="Segoe UI" w:hAnsi="Segoe UI" w:cs="Segoe UI"/>
          <w:sz w:val="22"/>
          <w:szCs w:val="22"/>
        </w:rPr>
        <w:t>¿Existen en su delegacion programas y organizaciones que trabajen para erradicar el matrimonio infantil?</w:t>
      </w: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A94B88">
      <w:pPr>
        <w:jc w:val="both"/>
        <w:rPr>
          <w:rFonts w:ascii="Segoe UI" w:hAnsi="Segoe UI" w:cs="Segoe UI"/>
          <w:sz w:val="22"/>
          <w:szCs w:val="22"/>
        </w:rPr>
      </w:pPr>
    </w:p>
    <w:p w:rsidR="00A94B88" w:rsidRPr="004C0E3E" w:rsidRDefault="00EA2EED">
      <w:pPr>
        <w:keepNext/>
        <w:keepLines/>
        <w:numPr>
          <w:ilvl w:val="0"/>
          <w:numId w:val="1"/>
        </w:numPr>
        <w:pBdr>
          <w:top w:val="nil"/>
          <w:left w:val="nil"/>
          <w:bottom w:val="nil"/>
          <w:right w:val="nil"/>
          <w:between w:val="nil"/>
        </w:pBdr>
        <w:spacing w:before="240"/>
        <w:jc w:val="both"/>
        <w:rPr>
          <w:rFonts w:ascii="Segoe UI" w:hAnsi="Segoe UI" w:cs="Segoe UI"/>
          <w:color w:val="000000"/>
          <w:sz w:val="22"/>
          <w:szCs w:val="22"/>
        </w:rPr>
      </w:pPr>
      <w:bookmarkStart w:id="13" w:name="_3rdcrjn" w:colFirst="0" w:colLast="0"/>
      <w:bookmarkEnd w:id="13"/>
      <w:r w:rsidRPr="004C0E3E">
        <w:rPr>
          <w:rFonts w:ascii="Segoe UI" w:hAnsi="Segoe UI" w:cs="Segoe UI"/>
          <w:color w:val="000000"/>
          <w:sz w:val="22"/>
          <w:szCs w:val="22"/>
        </w:rPr>
        <w:t>Orientaciones metodológicas del trabajo en la comisión:</w:t>
      </w:r>
    </w:p>
    <w:p w:rsidR="00A94B88" w:rsidRPr="004C0E3E" w:rsidRDefault="00A94B88">
      <w:pPr>
        <w:jc w:val="both"/>
        <w:rPr>
          <w:rFonts w:ascii="Segoe UI" w:hAnsi="Segoe UI" w:cs="Segoe UI"/>
          <w:sz w:val="22"/>
          <w:szCs w:val="22"/>
        </w:rPr>
      </w:pPr>
    </w:p>
    <w:p w:rsidR="00A94B88" w:rsidRPr="004C0E3E" w:rsidRDefault="00EA2EED">
      <w:pPr>
        <w:jc w:val="both"/>
        <w:rPr>
          <w:rFonts w:ascii="Segoe UI" w:hAnsi="Segoe UI" w:cs="Segoe UI"/>
          <w:sz w:val="22"/>
          <w:szCs w:val="22"/>
        </w:rPr>
      </w:pPr>
      <w:r w:rsidRPr="004C0E3E">
        <w:rPr>
          <w:rFonts w:ascii="Segoe UI" w:hAnsi="Segoe UI" w:cs="Segoe UI"/>
          <w:sz w:val="22"/>
          <w:szCs w:val="22"/>
        </w:rPr>
        <w:t xml:space="preserve">La metodología de esta comisión será cualitativa donde se recolectarán datos no numéricos detallados sobre este fenómeno, dando un análisis interpretativo a los datos recopilados adaptándose a nuevas preguntas que puedan surgir en en el debate dependiendo </w:t>
      </w:r>
      <w:r w:rsidRPr="004C0E3E">
        <w:rPr>
          <w:rFonts w:ascii="Segoe UI" w:hAnsi="Segoe UI" w:cs="Segoe UI"/>
          <w:sz w:val="22"/>
          <w:szCs w:val="22"/>
        </w:rPr>
        <w:t>los contextos de cada delegación.</w:t>
      </w:r>
    </w:p>
    <w:p w:rsidR="00A94B88" w:rsidRDefault="00EA2EED">
      <w:pPr>
        <w:jc w:val="both"/>
        <w:rPr>
          <w:sz w:val="22"/>
          <w:szCs w:val="22"/>
        </w:rPr>
      </w:pPr>
      <w:r>
        <w:rPr>
          <w:noProof/>
          <w:sz w:val="22"/>
          <w:szCs w:val="22"/>
          <w:lang w:val="es-CO"/>
        </w:rPr>
        <w:drawing>
          <wp:inline distT="114300" distB="114300" distL="114300" distR="114300">
            <wp:extent cx="5612130" cy="39624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612130" cy="3962400"/>
                    </a:xfrm>
                    <a:prstGeom prst="rect">
                      <a:avLst/>
                    </a:prstGeom>
                    <a:ln/>
                  </pic:spPr>
                </pic:pic>
              </a:graphicData>
            </a:graphic>
          </wp:inline>
        </w:drawing>
      </w:r>
    </w:p>
    <w:p w:rsidR="00A94B88" w:rsidRDefault="00EA2EED">
      <w:pPr>
        <w:jc w:val="both"/>
        <w:rPr>
          <w:sz w:val="22"/>
          <w:szCs w:val="22"/>
        </w:rPr>
      </w:pPr>
      <w:r>
        <w:rPr>
          <w:noProof/>
          <w:sz w:val="22"/>
          <w:szCs w:val="22"/>
          <w:lang w:val="es-CO"/>
        </w:rPr>
        <w:lastRenderedPageBreak/>
        <w:drawing>
          <wp:inline distT="114300" distB="114300" distL="114300" distR="114300">
            <wp:extent cx="5612130" cy="5562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12130" cy="5562600"/>
                    </a:xfrm>
                    <a:prstGeom prst="rect">
                      <a:avLst/>
                    </a:prstGeom>
                    <a:ln/>
                  </pic:spPr>
                </pic:pic>
              </a:graphicData>
            </a:graphic>
          </wp:inline>
        </w:drawing>
      </w:r>
    </w:p>
    <w:p w:rsidR="00A94B88" w:rsidRDefault="00EA2EED">
      <w:pPr>
        <w:jc w:val="both"/>
        <w:rPr>
          <w:sz w:val="22"/>
          <w:szCs w:val="22"/>
        </w:rPr>
      </w:pPr>
      <w:r>
        <w:rPr>
          <w:noProof/>
          <w:sz w:val="22"/>
          <w:szCs w:val="22"/>
          <w:lang w:val="es-CO"/>
        </w:rPr>
        <w:lastRenderedPageBreak/>
        <w:drawing>
          <wp:inline distT="114300" distB="114300" distL="114300" distR="114300">
            <wp:extent cx="5612130" cy="46355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612130" cy="4635500"/>
                    </a:xfrm>
                    <a:prstGeom prst="rect">
                      <a:avLst/>
                    </a:prstGeom>
                    <a:ln/>
                  </pic:spPr>
                </pic:pic>
              </a:graphicData>
            </a:graphic>
          </wp:inline>
        </w:drawing>
      </w:r>
    </w:p>
    <w:p w:rsidR="00A94B88" w:rsidRDefault="00EA2EED">
      <w:pPr>
        <w:jc w:val="both"/>
        <w:rPr>
          <w:sz w:val="22"/>
          <w:szCs w:val="22"/>
        </w:rPr>
      </w:pPr>
      <w:hyperlink r:id="rId23">
        <w:r>
          <w:rPr>
            <w:color w:val="1155CC"/>
            <w:sz w:val="22"/>
            <w:szCs w:val="22"/>
            <w:u w:val="single"/>
          </w:rPr>
          <w:t>https://www.unfpa.org/es/data/world-population-dashboard</w:t>
        </w:r>
      </w:hyperlink>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Default="00A94B88">
      <w:pPr>
        <w:rPr>
          <w:sz w:val="22"/>
          <w:szCs w:val="22"/>
        </w:rPr>
      </w:pPr>
    </w:p>
    <w:p w:rsidR="00A94B88" w:rsidRPr="004C0E3E" w:rsidRDefault="00A94B88" w:rsidP="004C0E3E">
      <w:pPr>
        <w:rPr>
          <w:sz w:val="22"/>
          <w:szCs w:val="22"/>
        </w:rPr>
      </w:pPr>
      <w:bookmarkStart w:id="14" w:name="_GoBack"/>
      <w:bookmarkEnd w:id="14"/>
    </w:p>
    <w:sectPr w:rsidR="00A94B88" w:rsidRPr="004C0E3E">
      <w:headerReference w:type="default" r:id="rId24"/>
      <w:footerReference w:type="default" r:id="rId25"/>
      <w:headerReference w:type="first" r:id="rId2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EED" w:rsidRDefault="00EA2EED">
      <w:r>
        <w:separator/>
      </w:r>
    </w:p>
  </w:endnote>
  <w:endnote w:type="continuationSeparator" w:id="0">
    <w:p w:rsidR="00EA2EED" w:rsidRDefault="00EA2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Quattrocento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veat Semi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88" w:rsidRDefault="00EA2EED">
    <w:pPr>
      <w:pBdr>
        <w:top w:val="nil"/>
        <w:left w:val="nil"/>
        <w:bottom w:val="nil"/>
        <w:right w:val="nil"/>
        <w:between w:val="nil"/>
      </w:pBdr>
      <w:tabs>
        <w:tab w:val="center" w:pos="4419"/>
        <w:tab w:val="right" w:pos="8838"/>
      </w:tabs>
      <w:jc w:val="right"/>
      <w:rPr>
        <w:rFonts w:ascii="Quattrocento Sans" w:eastAsia="Quattrocento Sans" w:hAnsi="Quattrocento Sans" w:cs="Quattrocento Sans"/>
        <w:i/>
        <w:color w:val="808080"/>
        <w:sz w:val="20"/>
        <w:szCs w:val="20"/>
      </w:rPr>
    </w:pPr>
    <w:r>
      <w:rPr>
        <w:noProof/>
        <w:lang w:val="es-CO"/>
      </w:rPr>
      <mc:AlternateContent>
        <mc:Choice Requires="wpg">
          <w:drawing>
            <wp:anchor distT="0" distB="0" distL="114300" distR="114300" simplePos="0" relativeHeight="251659264" behindDoc="0" locked="0" layoutInCell="1" hidden="0" allowOverlap="1">
              <wp:simplePos x="0" y="0"/>
              <wp:positionH relativeFrom="column">
                <wp:posOffset>317500</wp:posOffset>
              </wp:positionH>
              <wp:positionV relativeFrom="paragraph">
                <wp:posOffset>7759700</wp:posOffset>
              </wp:positionV>
              <wp:extent cx="421682" cy="763513"/>
              <wp:effectExtent l="0" t="0" r="0" b="0"/>
              <wp:wrapNone/>
              <wp:docPr id="2" name="Rectángulo 2"/>
              <wp:cNvGraphicFramePr/>
              <a:graphic xmlns:a="http://schemas.openxmlformats.org/drawingml/2006/main">
                <a:graphicData uri="http://schemas.microsoft.com/office/word/2010/wordprocessingShape">
                  <wps:wsp>
                    <wps:cNvSpPr/>
                    <wps:spPr>
                      <a:xfrm rot="-5400000">
                        <a:off x="4978531" y="3583447"/>
                        <a:ext cx="734939" cy="393107"/>
                      </a:xfrm>
                      <a:prstGeom prst="rect">
                        <a:avLst/>
                      </a:prstGeom>
                      <a:noFill/>
                      <a:ln>
                        <a:noFill/>
                      </a:ln>
                    </wps:spPr>
                    <wps:txbx>
                      <w:txbxContent>
                        <w:p w:rsidR="00A94B88" w:rsidRDefault="00EA2EED">
                          <w:pPr>
                            <w:jc w:val="right"/>
                            <w:textDirection w:val="btLr"/>
                          </w:pPr>
                          <w:r>
                            <w:rPr>
                              <w:rFonts w:ascii="Quattrocento Sans" w:eastAsia="Quattrocento Sans" w:hAnsi="Quattrocento Sans" w:cs="Quattrocento Sans"/>
                              <w:i/>
                              <w:color w:val="808080"/>
                              <w:sz w:val="18"/>
                            </w:rPr>
                            <w:t xml:space="preserve">Página | PAGE   \* MERGEFORMAT2 </w:t>
                          </w:r>
                        </w:p>
                        <w:p w:rsidR="00A94B88" w:rsidRDefault="00A94B88">
                          <w:pPr>
                            <w:jc w:val="right"/>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7759700</wp:posOffset>
              </wp:positionV>
              <wp:extent cx="421682" cy="763513"/>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21682" cy="763513"/>
                      </a:xfrm>
                      <a:prstGeom prst="rect"/>
                      <a:ln/>
                    </pic:spPr>
                  </pic:pic>
                </a:graphicData>
              </a:graphic>
            </wp:anchor>
          </w:drawing>
        </mc:Fallback>
      </mc:AlternateContent>
    </w:r>
  </w:p>
  <w:p w:rsidR="00A94B88" w:rsidRDefault="00A94B88">
    <w:pPr>
      <w:pBdr>
        <w:top w:val="nil"/>
        <w:left w:val="nil"/>
        <w:bottom w:val="nil"/>
        <w:right w:val="nil"/>
        <w:between w:val="nil"/>
      </w:pBdr>
      <w:tabs>
        <w:tab w:val="center" w:pos="4419"/>
        <w:tab w:val="right" w:pos="8838"/>
      </w:tabs>
      <w:rPr>
        <w:color w:val="000000"/>
      </w:rPr>
    </w:pPr>
  </w:p>
  <w:p w:rsidR="00A94B88" w:rsidRDefault="00A94B88">
    <w:pPr>
      <w:pBdr>
        <w:top w:val="nil"/>
        <w:left w:val="nil"/>
        <w:bottom w:val="nil"/>
        <w:right w:val="nil"/>
        <w:between w:val="nil"/>
      </w:pBdr>
      <w:tabs>
        <w:tab w:val="center" w:pos="4419"/>
        <w:tab w:val="right" w:pos="8838"/>
      </w:tabs>
      <w:rPr>
        <w:color w:val="000000"/>
      </w:rPr>
    </w:pPr>
  </w:p>
  <w:p w:rsidR="00A94B88" w:rsidRDefault="00A94B8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EED" w:rsidRDefault="00EA2EED">
      <w:r>
        <w:separator/>
      </w:r>
    </w:p>
  </w:footnote>
  <w:footnote w:type="continuationSeparator" w:id="0">
    <w:p w:rsidR="00EA2EED" w:rsidRDefault="00EA2E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88" w:rsidRDefault="00EA2EED">
    <w:pPr>
      <w:pBdr>
        <w:top w:val="nil"/>
        <w:left w:val="nil"/>
        <w:bottom w:val="nil"/>
        <w:right w:val="nil"/>
        <w:between w:val="nil"/>
      </w:pBdr>
      <w:tabs>
        <w:tab w:val="center" w:pos="4419"/>
        <w:tab w:val="right" w:pos="8838"/>
      </w:tabs>
      <w:rPr>
        <w:color w:val="000000"/>
      </w:rPr>
    </w:pPr>
    <w:r>
      <w:rPr>
        <w:noProof/>
        <w:lang w:val="es-CO"/>
      </w:rPr>
      <w:drawing>
        <wp:anchor distT="114300" distB="114300" distL="114300" distR="114300" simplePos="0" relativeHeight="251658240" behindDoc="1" locked="0" layoutInCell="1" hidden="0" allowOverlap="1">
          <wp:simplePos x="0" y="0"/>
          <wp:positionH relativeFrom="column">
            <wp:posOffset>-1066799</wp:posOffset>
          </wp:positionH>
          <wp:positionV relativeFrom="paragraph">
            <wp:posOffset>-333374</wp:posOffset>
          </wp:positionV>
          <wp:extent cx="7782878" cy="99345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82878" cy="9934575"/>
                  </a:xfrm>
                  <a:prstGeom prst="rect">
                    <a:avLst/>
                  </a:prstGeom>
                  <a:ln/>
                </pic:spPr>
              </pic:pic>
            </a:graphicData>
          </a:graphic>
        </wp:anchor>
      </w:drawing>
    </w:r>
  </w:p>
  <w:p w:rsidR="00A94B88" w:rsidRDefault="00A94B88">
    <w:pPr>
      <w:pBdr>
        <w:top w:val="nil"/>
        <w:left w:val="nil"/>
        <w:bottom w:val="nil"/>
        <w:right w:val="nil"/>
        <w:between w:val="nil"/>
      </w:pBdr>
      <w:tabs>
        <w:tab w:val="center" w:pos="4419"/>
        <w:tab w:val="right" w:pos="8838"/>
      </w:tabs>
    </w:pPr>
  </w:p>
  <w:p w:rsidR="00A94B88" w:rsidRDefault="00A94B88">
    <w:pPr>
      <w:pBdr>
        <w:top w:val="nil"/>
        <w:left w:val="nil"/>
        <w:bottom w:val="nil"/>
        <w:right w:val="nil"/>
        <w:between w:val="nil"/>
      </w:pBdr>
      <w:tabs>
        <w:tab w:val="center" w:pos="4419"/>
        <w:tab w:val="right" w:pos="8838"/>
      </w:tabs>
    </w:pPr>
  </w:p>
  <w:p w:rsidR="00A94B88" w:rsidRDefault="00EA2EED">
    <w:pPr>
      <w:pBdr>
        <w:top w:val="nil"/>
        <w:left w:val="nil"/>
        <w:bottom w:val="nil"/>
        <w:right w:val="nil"/>
        <w:between w:val="nil"/>
      </w:pBdr>
      <w:tabs>
        <w:tab w:val="center" w:pos="4419"/>
        <w:tab w:val="right" w:pos="8838"/>
      </w:tabs>
      <w:jc w:val="right"/>
    </w:pPr>
    <w:r>
      <w:fldChar w:fldCharType="begin"/>
    </w:r>
    <w:r>
      <w:instrText>PAGE</w:instrText>
    </w:r>
    <w:r w:rsidR="004C0E3E">
      <w:fldChar w:fldCharType="separate"/>
    </w:r>
    <w:r w:rsidR="004C0E3E">
      <w:rPr>
        <w:noProof/>
      </w:rPr>
      <w:t>11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88" w:rsidRDefault="00EA2EED">
    <w:pPr>
      <w:jc w:val="right"/>
      <w:rPr>
        <w:sz w:val="32"/>
        <w:szCs w:val="32"/>
      </w:rPr>
    </w:pPr>
    <w:r>
      <w:rPr>
        <w:rFonts w:ascii="Quattrocento Sans" w:eastAsia="Quattrocento Sans" w:hAnsi="Quattrocento Sans" w:cs="Quattrocento Sans"/>
        <w:color w:val="5AA2AE"/>
        <w:sz w:val="56"/>
        <w:szCs w:val="56"/>
      </w:rPr>
      <w:fldChar w:fldCharType="begin"/>
    </w:r>
    <w:r>
      <w:rPr>
        <w:rFonts w:ascii="Quattrocento Sans" w:eastAsia="Quattrocento Sans" w:hAnsi="Quattrocento Sans" w:cs="Quattrocento Sans"/>
        <w:color w:val="5AA2AE"/>
        <w:sz w:val="56"/>
        <w:szCs w:val="56"/>
      </w:rPr>
      <w:instrText>PAGE</w:instrText>
    </w:r>
    <w:r>
      <w:rPr>
        <w:rFonts w:ascii="Quattrocento Sans" w:eastAsia="Quattrocento Sans" w:hAnsi="Quattrocento Sans" w:cs="Quattrocento Sans"/>
        <w:color w:val="5AA2AE"/>
        <w:sz w:val="56"/>
        <w:szCs w:val="5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3FEE"/>
    <w:multiLevelType w:val="multilevel"/>
    <w:tmpl w:val="A5449384"/>
    <w:lvl w:ilvl="0">
      <w:start w:val="1"/>
      <w:numFmt w:val="decimal"/>
      <w:lvlText w:val="%1."/>
      <w:lvlJc w:val="left"/>
      <w:pPr>
        <w:ind w:left="720" w:hanging="360"/>
      </w:pPr>
      <w:rPr>
        <w:color w:val="FFFFFF"/>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4D740DF1"/>
    <w:multiLevelType w:val="multilevel"/>
    <w:tmpl w:val="26FC0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6A459E"/>
    <w:multiLevelType w:val="multilevel"/>
    <w:tmpl w:val="F00A48A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B88"/>
    <w:rsid w:val="004C0E3E"/>
    <w:rsid w:val="00A94B88"/>
    <w:rsid w:val="00EA2E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C6E91"/>
  <w15:docId w15:val="{75E1A161-9FFC-454B-9443-11DCB5F4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374C80"/>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rPr>
      <w:rFonts w:ascii="Quattrocento Sans" w:eastAsia="Quattrocento Sans" w:hAnsi="Quattrocento Sans" w:cs="Quattrocento Sans"/>
      <w:b/>
      <w:color w:val="5AA2AE"/>
      <w:sz w:val="36"/>
      <w:szCs w:val="3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unfpa.org/es/matrimonio-infantil" TargetMode="External"/><Relationship Id="rId18" Type="http://schemas.openxmlformats.org/officeDocument/2006/relationships/hyperlink" Target="https://eacnur.org/es/blog/matrimonio-infantil-la-realidad-de-millones-de-ninas-y-ninos-tc_alt45664n_o_pstn_o_pst"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unicef.org/es/proteccion/matrimonio-infantil" TargetMode="External"/><Relationship Id="rId17" Type="http://schemas.openxmlformats.org/officeDocument/2006/relationships/hyperlink" Target="https://www.bbc.com/mundo/noticias/2016/02/160221_niger_matrimonio_forzado_il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acnur.org/es/como-ayudar/firma-nuestras-peticiones/firma-contra-el-matrimonio-infantil?&amp;tc_alt=45664&amp;n_o_pst=n_o_pst"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aboracion.dnp.gov.co/CDT/Desarrollo%20Social/Documentos/Diagnostico-Matrimonio-Infantil-Uniones-Tempranas.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unicef.org/es/proteccion/matrimonio-infantil" TargetMode="External"/><Relationship Id="rId23" Type="http://schemas.openxmlformats.org/officeDocument/2006/relationships/hyperlink" Target="https://www.unfpa.org/es/data/world-population-dashboard" TargetMode="External"/><Relationship Id="rId28" Type="http://schemas.openxmlformats.org/officeDocument/2006/relationships/theme" Target="theme/theme1.xml"/><Relationship Id="rId10" Type="http://schemas.openxmlformats.org/officeDocument/2006/relationships/hyperlink" Target="https://oig.cepal.org/sites/default/files/c2100897_web.pdf" TargetMode="External"/><Relationship Id="rId19" Type="http://schemas.openxmlformats.org/officeDocument/2006/relationships/hyperlink" Target="https://colaboracion.dnp.gov.co/CDT/Desarrollo%20Social/Documentos/Diagnostico-Matrimonio-Infantil-Uniones-Tempranas.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unicef.org/ar/%D8%B2%D9%88%D8%A7%D8%AC-%D8%A7%D9%84%D8%A3%D8%B7%D9%81%D8%A7%D9%84-%D8%AD%D9%88%D9%84-%D8%A7%D9%84%D8%B9%D8%A7%D9%84%D9%85/%D9%82%D8%B5%D8%B5"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2180</Words>
  <Characters>11991</Characters>
  <Application>Microsoft Office Word</Application>
  <DocSecurity>0</DocSecurity>
  <Lines>99</Lines>
  <Paragraphs>28</Paragraphs>
  <ScaleCrop>false</ScaleCrop>
  <Company>Dixguel03</Company>
  <LinksUpToDate>false</LinksUpToDate>
  <CharactersWithSpaces>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colaborador</cp:lastModifiedBy>
  <cp:revision>2</cp:revision>
  <dcterms:created xsi:type="dcterms:W3CDTF">2024-09-25T15:08:00Z</dcterms:created>
  <dcterms:modified xsi:type="dcterms:W3CDTF">2024-09-25T15:10:00Z</dcterms:modified>
</cp:coreProperties>
</file>