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2.025002pt;margin-top:602.206116pt;width:99.4pt;height:14.5pt;mso-position-horizontal-relative:page;mso-position-vertical-relative:page;z-index:-15983104" type="#_x0000_t202" filled="false" stroked="false">
            <v:textbox inset="0,0,0,0">
              <w:txbxContent>
                <w:p>
                  <w:pPr>
                    <w:pStyle w:val="BodyText"/>
                    <w:spacing w:before="37"/>
                  </w:pPr>
                  <w:r>
                    <w:rPr/>
                    <w:t>&lt;sdf&lt;sfasdfdasfdasf</w:t>
                  </w:r>
                </w:p>
              </w:txbxContent>
            </v:textbox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3338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058399" cy="1554479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399" cy="155447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5"/>
        <w:rPr>
          <w:rFonts w:ascii="Times New Roman"/>
          <w:sz w:val="17"/>
        </w:rPr>
      </w:pPr>
    </w:p>
    <w:p>
      <w:pPr>
        <w:pStyle w:val="BodyText"/>
        <w:spacing w:line="453" w:lineRule="auto" w:before="138"/>
        <w:ind w:left="416" w:right="9043"/>
      </w:pPr>
      <w:r>
        <w:rPr>
          <w:w w:val="105"/>
        </w:rPr>
        <w:t>Mauricio</w:t>
      </w:r>
      <w:r>
        <w:rPr>
          <w:spacing w:val="34"/>
          <w:w w:val="105"/>
        </w:rPr>
        <w:t> </w:t>
      </w:r>
      <w:r>
        <w:rPr>
          <w:w w:val="105"/>
        </w:rPr>
        <w:t>José</w:t>
      </w:r>
      <w:r>
        <w:rPr>
          <w:spacing w:val="34"/>
          <w:w w:val="105"/>
        </w:rPr>
        <w:t> </w:t>
      </w:r>
      <w:r>
        <w:rPr>
          <w:w w:val="105"/>
        </w:rPr>
        <w:t>Quiroz</w:t>
      </w:r>
      <w:r>
        <w:rPr>
          <w:spacing w:val="36"/>
          <w:w w:val="105"/>
        </w:rPr>
        <w:t> </w:t>
      </w:r>
      <w:r>
        <w:rPr>
          <w:w w:val="105"/>
        </w:rPr>
        <w:t>Cayón</w:t>
      </w:r>
      <w:r>
        <w:rPr>
          <w:spacing w:val="31"/>
          <w:w w:val="105"/>
        </w:rPr>
        <w:t> </w:t>
      </w:r>
      <w:r>
        <w:rPr>
          <w:w w:val="105"/>
        </w:rPr>
        <w:t>–</w:t>
      </w:r>
      <w:r>
        <w:rPr>
          <w:spacing w:val="39"/>
          <w:w w:val="105"/>
        </w:rPr>
        <w:t> </w:t>
      </w:r>
      <w:r>
        <w:rPr>
          <w:w w:val="105"/>
        </w:rPr>
        <w:t>vicepresidente</w:t>
      </w:r>
      <w:r>
        <w:rPr>
          <w:spacing w:val="34"/>
          <w:w w:val="105"/>
        </w:rPr>
        <w:t> </w:t>
      </w:r>
      <w:r>
        <w:rPr>
          <w:w w:val="105"/>
        </w:rPr>
        <w:t>1103</w:t>
      </w:r>
      <w:r>
        <w:rPr>
          <w:spacing w:val="-58"/>
          <w:w w:val="105"/>
        </w:rPr>
        <w:t> </w:t>
      </w:r>
      <w:r>
        <w:rPr>
          <w:w w:val="110"/>
        </w:rPr>
        <w:t>Gabriela</w:t>
      </w:r>
      <w:r>
        <w:rPr>
          <w:spacing w:val="21"/>
          <w:w w:val="110"/>
        </w:rPr>
        <w:t> </w:t>
      </w:r>
      <w:r>
        <w:rPr>
          <w:w w:val="110"/>
        </w:rPr>
        <w:t>Diaz</w:t>
      </w:r>
      <w:r>
        <w:rPr>
          <w:spacing w:val="19"/>
          <w:w w:val="110"/>
        </w:rPr>
        <w:t> </w:t>
      </w:r>
      <w:r>
        <w:rPr>
          <w:w w:val="110"/>
        </w:rPr>
        <w:t>Rodriguez</w:t>
      </w:r>
      <w:r>
        <w:rPr>
          <w:spacing w:val="25"/>
          <w:w w:val="110"/>
        </w:rPr>
        <w:t> </w:t>
      </w:r>
      <w:r>
        <w:rPr>
          <w:w w:val="120"/>
        </w:rPr>
        <w:t>–</w:t>
      </w:r>
      <w:r>
        <w:rPr>
          <w:spacing w:val="19"/>
          <w:w w:val="120"/>
        </w:rPr>
        <w:t> </w:t>
      </w:r>
      <w:r>
        <w:rPr>
          <w:w w:val="110"/>
        </w:rPr>
        <w:t>presidenta</w:t>
      </w:r>
      <w:r>
        <w:rPr>
          <w:spacing w:val="21"/>
          <w:w w:val="110"/>
        </w:rPr>
        <w:t> </w:t>
      </w:r>
      <w:r>
        <w:rPr>
          <w:w w:val="110"/>
        </w:rPr>
        <w:t>1101</w:t>
      </w:r>
    </w:p>
    <w:p>
      <w:pPr>
        <w:spacing w:after="0" w:line="453" w:lineRule="auto"/>
        <w:sectPr>
          <w:type w:val="continuous"/>
          <w:pgSz w:w="15840" w:h="24480"/>
          <w:pgMar w:top="2360" w:bottom="0" w:left="60" w:right="60"/>
        </w:sectPr>
      </w:pPr>
    </w:p>
    <w:tbl>
      <w:tblPr>
        <w:tblW w:w="0" w:type="auto"/>
        <w:jc w:val="left"/>
        <w:tblInd w:w="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07"/>
        <w:gridCol w:w="3823"/>
        <w:gridCol w:w="5134"/>
      </w:tblGrid>
      <w:tr>
        <w:trPr>
          <w:trHeight w:val="917" w:hRule="atLeast"/>
        </w:trPr>
        <w:tc>
          <w:tcPr>
            <w:tcW w:w="14464" w:type="dxa"/>
            <w:gridSpan w:val="3"/>
          </w:tcPr>
          <w:p>
            <w:pPr>
              <w:pStyle w:val="TableParagraph"/>
              <w:spacing w:line="372" w:lineRule="exact"/>
              <w:ind w:left="4273" w:right="42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FOCED: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Federación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olímpica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contra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el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dopaje</w:t>
            </w:r>
          </w:p>
        </w:tc>
      </w:tr>
      <w:tr>
        <w:trPr>
          <w:trHeight w:val="4945" w:hRule="atLeast"/>
        </w:trPr>
        <w:tc>
          <w:tcPr>
            <w:tcW w:w="9330" w:type="dxa"/>
            <w:gridSpan w:val="2"/>
          </w:tcPr>
          <w:p>
            <w:pPr>
              <w:pStyle w:val="TableParagraph"/>
              <w:ind w:left="-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5533807" cy="3113913"/>
                  <wp:effectExtent l="0" t="0" r="0" b="0"/>
                  <wp:docPr id="3" name="image2.jpeg" descr="Las grandes estrellas de los Juegos Olímpicos de Tokio 2020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3807" cy="311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  <w:tc>
          <w:tcPr>
            <w:tcW w:w="5134" w:type="dxa"/>
            <w:vMerge w:val="restart"/>
            <w:shd w:val="clear" w:color="auto" w:fill="E4DDD6"/>
          </w:tcPr>
          <w:p>
            <w:pPr>
              <w:pStyle w:val="TableParagraph"/>
              <w:rPr>
                <w:rFonts w:ascii="Microsoft Sans Serif"/>
                <w:sz w:val="38"/>
              </w:rPr>
            </w:pPr>
          </w:p>
          <w:p>
            <w:pPr>
              <w:pStyle w:val="TableParagraph"/>
              <w:spacing w:before="1"/>
              <w:ind w:left="539"/>
              <w:rPr>
                <w:rFonts w:ascii="Tahoma"/>
                <w:b/>
                <w:sz w:val="28"/>
              </w:rPr>
            </w:pPr>
            <w:r>
              <w:rPr>
                <w:rFonts w:ascii="Tahoma"/>
                <w:b/>
                <w:color w:val="5F635C"/>
                <w:w w:val="95"/>
                <w:sz w:val="28"/>
              </w:rPr>
              <w:t>Por</w:t>
            </w:r>
            <w:r>
              <w:rPr>
                <w:rFonts w:ascii="Tahoma"/>
                <w:b/>
                <w:color w:val="5F635C"/>
                <w:spacing w:val="-7"/>
                <w:w w:val="95"/>
                <w:sz w:val="28"/>
              </w:rPr>
              <w:t> </w:t>
            </w:r>
            <w:r>
              <w:rPr>
                <w:rFonts w:ascii="Tahoma"/>
                <w:b/>
                <w:color w:val="5F635C"/>
                <w:w w:val="95"/>
                <w:sz w:val="28"/>
              </w:rPr>
              <w:t>un</w:t>
            </w:r>
            <w:r>
              <w:rPr>
                <w:rFonts w:ascii="Tahoma"/>
                <w:b/>
                <w:color w:val="5F635C"/>
                <w:spacing w:val="-7"/>
                <w:w w:val="95"/>
                <w:sz w:val="28"/>
              </w:rPr>
              <w:t> </w:t>
            </w:r>
            <w:r>
              <w:rPr>
                <w:rFonts w:ascii="Tahoma"/>
                <w:b/>
                <w:color w:val="5F635C"/>
                <w:w w:val="95"/>
                <w:sz w:val="28"/>
              </w:rPr>
              <w:t>deporte</w:t>
            </w:r>
            <w:r>
              <w:rPr>
                <w:rFonts w:ascii="Tahoma"/>
                <w:b/>
                <w:color w:val="5F635C"/>
                <w:spacing w:val="-6"/>
                <w:w w:val="95"/>
                <w:sz w:val="28"/>
              </w:rPr>
              <w:t> </w:t>
            </w:r>
            <w:r>
              <w:rPr>
                <w:rFonts w:ascii="Tahoma"/>
                <w:b/>
                <w:color w:val="5F635C"/>
                <w:w w:val="95"/>
                <w:sz w:val="28"/>
              </w:rPr>
              <w:t>sin trampas</w:t>
            </w:r>
          </w:p>
          <w:p>
            <w:pPr>
              <w:pStyle w:val="TableParagraph"/>
              <w:spacing w:before="240"/>
              <w:ind w:left="539" w:right="358"/>
              <w:rPr>
                <w:sz w:val="22"/>
              </w:rPr>
            </w:pPr>
            <w:r>
              <w:rPr>
                <w:sz w:val="22"/>
              </w:rPr>
              <w:t>Este lema para nosotros como mesa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directiva tiene gran importancia ya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queremos promover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idea del juego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limpio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fomentar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espiritu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ganas de recibir buenos resultados por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disiplina y 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esfuerzo.</w:t>
            </w:r>
          </w:p>
          <w:p>
            <w:pPr>
              <w:pStyle w:val="TableParagraph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spacing w:before="176"/>
              <w:ind w:left="539"/>
              <w:rPr>
                <w:b/>
                <w:sz w:val="22"/>
              </w:rPr>
            </w:pPr>
            <w:r>
              <w:rPr>
                <w:b/>
                <w:color w:val="5F635C"/>
                <w:sz w:val="22"/>
              </w:rPr>
              <w:t>ESPERAMOS</w:t>
            </w:r>
            <w:r>
              <w:rPr>
                <w:b/>
                <w:color w:val="5F635C"/>
                <w:spacing w:val="-2"/>
                <w:sz w:val="22"/>
              </w:rPr>
              <w:t> </w:t>
            </w:r>
            <w:r>
              <w:rPr>
                <w:b/>
                <w:color w:val="5F635C"/>
                <w:sz w:val="22"/>
              </w:rPr>
              <w:t>DE</w:t>
            </w:r>
            <w:r>
              <w:rPr>
                <w:b/>
                <w:color w:val="5F635C"/>
                <w:spacing w:val="-1"/>
                <w:sz w:val="22"/>
              </w:rPr>
              <w:t> </w:t>
            </w:r>
            <w:r>
              <w:rPr>
                <w:b/>
                <w:color w:val="5F635C"/>
                <w:sz w:val="22"/>
              </w:rPr>
              <w:t>TI</w:t>
            </w:r>
          </w:p>
          <w:p>
            <w:pPr>
              <w:pStyle w:val="TableParagraph"/>
              <w:spacing w:before="7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28" w:lineRule="auto"/>
              <w:ind w:left="539" w:right="325"/>
              <w:rPr>
                <w:sz w:val="22"/>
              </w:rPr>
            </w:pPr>
            <w:r>
              <w:rPr>
                <w:sz w:val="22"/>
              </w:rPr>
              <w:t>La presidenta y el vicepresidente de 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comisión espera que los delegados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comprometan con la investigación del tema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y tengan la mejor actitud para hablar sobre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 juego limpio, el cumplimiento de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reglas estipuladas los por ITA (International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Testing Agency) y por AMA (Agencia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Mundial Antidopaje) y de esta manera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debatir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 argumentos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sólidos.</w:t>
            </w:r>
          </w:p>
          <w:p>
            <w:pPr>
              <w:pStyle w:val="TableParagraph"/>
              <w:spacing w:line="272" w:lineRule="exact"/>
              <w:ind w:left="539"/>
              <w:rPr>
                <w:b/>
                <w:sz w:val="22"/>
              </w:rPr>
            </w:pPr>
            <w:r>
              <w:rPr>
                <w:b/>
                <w:color w:val="5F635C"/>
                <w:sz w:val="22"/>
              </w:rPr>
              <w:t>PUEDES</w:t>
            </w:r>
            <w:r>
              <w:rPr>
                <w:b/>
                <w:color w:val="5F635C"/>
                <w:spacing w:val="-2"/>
                <w:sz w:val="22"/>
              </w:rPr>
              <w:t> </w:t>
            </w:r>
            <w:r>
              <w:rPr>
                <w:b/>
                <w:color w:val="5F635C"/>
                <w:sz w:val="22"/>
              </w:rPr>
              <w:t>ESPERAR</w:t>
            </w:r>
          </w:p>
          <w:p>
            <w:pPr>
              <w:pStyle w:val="TableParagraph"/>
              <w:spacing w:line="228" w:lineRule="auto" w:before="5"/>
              <w:ind w:left="539" w:right="317"/>
              <w:rPr>
                <w:sz w:val="22"/>
              </w:rPr>
            </w:pPr>
            <w:r>
              <w:rPr>
                <w:sz w:val="22"/>
              </w:rPr>
              <w:t>Los delegados pueden esperar de la mesa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directiva, un manejo dinámico del debate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 que todos los presidentes del comité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olímpico de cada país tengan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oportunidad de presentar sus argumentos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frente al tema del dopaje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competidores, teniendo en cuenta la visión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del organismo líder mundial ITA y la AMA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 la implementación de programas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antidopajes independientes y transparentes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que ayuden a mantener el deporte fiel a sus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valores de integridad, espíritu deportivo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juego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limpio.</w:t>
            </w:r>
          </w:p>
        </w:tc>
      </w:tr>
      <w:tr>
        <w:trPr>
          <w:trHeight w:val="775" w:hRule="atLeast"/>
        </w:trPr>
        <w:tc>
          <w:tcPr>
            <w:tcW w:w="9330" w:type="dxa"/>
            <w:gridSpan w:val="2"/>
          </w:tcPr>
          <w:p>
            <w:pPr>
              <w:pStyle w:val="TableParagraph"/>
              <w:tabs>
                <w:tab w:pos="9339" w:val="left" w:leader="none"/>
              </w:tabs>
              <w:spacing w:line="755" w:lineRule="exact"/>
              <w:ind w:right="-15"/>
              <w:rPr>
                <w:rFonts w:ascii="Sylfaen"/>
                <w:sz w:val="68"/>
              </w:rPr>
            </w:pPr>
            <w:r>
              <w:rPr>
                <w:rFonts w:ascii="Sylfaen"/>
                <w:color w:val="89775F"/>
                <w:spacing w:val="-63"/>
                <w:w w:val="99"/>
                <w:sz w:val="68"/>
                <w:u w:val="single" w:color="89775F"/>
              </w:rPr>
              <w:t> </w:t>
            </w:r>
            <w:r>
              <w:rPr>
                <w:rFonts w:ascii="Sylfaen"/>
                <w:color w:val="89775F"/>
                <w:sz w:val="68"/>
                <w:u w:val="single" w:color="89775F"/>
              </w:rPr>
              <w:t>Carta</w:t>
            </w:r>
            <w:r>
              <w:rPr>
                <w:rFonts w:ascii="Sylfaen"/>
                <w:color w:val="89775F"/>
                <w:spacing w:val="2"/>
                <w:sz w:val="68"/>
                <w:u w:val="single" w:color="89775F"/>
              </w:rPr>
              <w:t> </w:t>
            </w:r>
            <w:r>
              <w:rPr>
                <w:rFonts w:ascii="Sylfaen"/>
                <w:color w:val="89775F"/>
                <w:sz w:val="68"/>
                <w:u w:val="single" w:color="89775F"/>
              </w:rPr>
              <w:t>de</w:t>
            </w:r>
            <w:r>
              <w:rPr>
                <w:rFonts w:ascii="Sylfaen"/>
                <w:color w:val="89775F"/>
                <w:spacing w:val="-3"/>
                <w:sz w:val="68"/>
                <w:u w:val="single" w:color="89775F"/>
              </w:rPr>
              <w:t> </w:t>
            </w:r>
            <w:r>
              <w:rPr>
                <w:rFonts w:ascii="Sylfaen"/>
                <w:color w:val="89775F"/>
                <w:sz w:val="68"/>
                <w:u w:val="single" w:color="89775F"/>
              </w:rPr>
              <w:t>bienvenida</w:t>
              <w:tab/>
            </w:r>
          </w:p>
        </w:tc>
        <w:tc>
          <w:tcPr>
            <w:tcW w:w="5134" w:type="dxa"/>
            <w:vMerge/>
            <w:tcBorders>
              <w:top w:val="nil"/>
            </w:tcBorders>
            <w:shd w:val="clear" w:color="auto" w:fill="E4DDD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6820" w:hRule="atLeast"/>
        </w:trPr>
        <w:tc>
          <w:tcPr>
            <w:tcW w:w="5507" w:type="dxa"/>
          </w:tcPr>
          <w:p>
            <w:pPr>
              <w:pStyle w:val="TableParagraph"/>
              <w:spacing w:before="9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spacing w:line="230" w:lineRule="auto" w:before="1"/>
              <w:ind w:left="113" w:right="122"/>
              <w:rPr>
                <w:sz w:val="22"/>
              </w:rPr>
            </w:pPr>
            <w:r>
              <w:rPr>
                <w:sz w:val="22"/>
              </w:rPr>
              <w:t>Bienvenidos a FOCED: La comisión de las federaciones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olímpicas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dopaje.</w:t>
            </w:r>
          </w:p>
          <w:p>
            <w:pPr>
              <w:pStyle w:val="TableParagraph"/>
              <w:spacing w:line="228" w:lineRule="auto"/>
              <w:ind w:left="113" w:right="153"/>
              <w:rPr>
                <w:sz w:val="22"/>
              </w:rPr>
            </w:pPr>
            <w:r>
              <w:rPr>
                <w:sz w:val="22"/>
              </w:rPr>
              <w:t>Queremos hacer una extensa invitación a cada una de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 delegaciones para que hagan parte de 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comisión en donde lo importante es participar,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investigar y debatir sobre la importancia del juego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limpio y sano para todos los competidores que hacer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estos juegos.</w:t>
            </w:r>
          </w:p>
          <w:p>
            <w:pPr>
              <w:pStyle w:val="TableParagraph"/>
              <w:spacing w:line="228" w:lineRule="auto"/>
              <w:ind w:left="113" w:right="122"/>
              <w:rPr>
                <w:sz w:val="22"/>
              </w:rPr>
            </w:pPr>
            <w:r>
              <w:rPr>
                <w:sz w:val="22"/>
              </w:rPr>
              <w:t>La presidenta de esta comisión es Gabriela Díaz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Rodríguez, quien está interesada en ver la disciplina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tienen los competidores, así como comprender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allá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cuando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incumplen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el deporte. El vicepresidente de la comisión 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Mauricio José Quiroz Cayón, quién presenta gran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interés en el esfuerzo que ponen los atletas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obtener los galardones, tanto como le interesa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comprender las situaciones que producen que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atletas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salten las normas.</w:t>
            </w:r>
          </w:p>
        </w:tc>
        <w:tc>
          <w:tcPr>
            <w:tcW w:w="3823" w:type="dxa"/>
          </w:tcPr>
          <w:p>
            <w:pPr>
              <w:pStyle w:val="TableParagraph"/>
              <w:spacing w:line="230" w:lineRule="auto" w:before="12"/>
              <w:ind w:left="135" w:right="1337"/>
              <w:rPr>
                <w:sz w:val="22"/>
              </w:rPr>
            </w:pPr>
            <w:r>
              <w:rPr>
                <w:sz w:val="22"/>
              </w:rPr>
              <w:t>Gabriela Díaz Rodríguez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Celular: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3046601875</w:t>
            </w:r>
          </w:p>
          <w:p>
            <w:pPr>
              <w:pStyle w:val="TableParagraph"/>
              <w:spacing w:line="228" w:lineRule="auto"/>
              <w:ind w:left="135"/>
              <w:rPr>
                <w:sz w:val="22"/>
              </w:rPr>
            </w:pPr>
            <w:r>
              <w:rPr>
                <w:sz w:val="22"/>
              </w:rPr>
              <w:t>E- mail:</w:t>
            </w:r>
            <w:r>
              <w:rPr>
                <w:spacing w:val="1"/>
                <w:sz w:val="22"/>
              </w:rPr>
              <w:t> </w:t>
            </w:r>
            <w:hyperlink r:id="rId7">
              <w:r>
                <w:rPr>
                  <w:color w:val="0462C1"/>
                  <w:spacing w:val="-1"/>
                  <w:sz w:val="22"/>
                  <w:u w:val="single" w:color="0462C1"/>
                </w:rPr>
                <w:t>diazrodriguezgabriela@familiajoseist</w:t>
              </w:r>
            </w:hyperlink>
            <w:r>
              <w:rPr>
                <w:color w:val="0462C1"/>
                <w:spacing w:val="-58"/>
                <w:sz w:val="22"/>
              </w:rPr>
              <w:t> </w:t>
            </w:r>
            <w:hyperlink r:id="rId7">
              <w:r>
                <w:rPr>
                  <w:color w:val="0462C1"/>
                  <w:sz w:val="22"/>
                  <w:u w:val="single" w:color="0462C1"/>
                </w:rPr>
                <w:t>a.org</w:t>
              </w:r>
            </w:hyperlink>
          </w:p>
          <w:p>
            <w:pPr>
              <w:pStyle w:val="TableParagraph"/>
              <w:spacing w:line="230" w:lineRule="auto"/>
              <w:ind w:left="135" w:right="295"/>
              <w:rPr>
                <w:sz w:val="22"/>
              </w:rPr>
            </w:pPr>
            <w:r>
              <w:rPr>
                <w:sz w:val="22"/>
              </w:rPr>
              <w:t>Presidenta Comisión: FOCED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CJJC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VIII</w:t>
            </w:r>
          </w:p>
          <w:p>
            <w:pPr>
              <w:pStyle w:val="TableParagraph"/>
              <w:spacing w:before="8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spacing w:line="230" w:lineRule="auto"/>
              <w:ind w:left="135" w:right="967"/>
              <w:rPr>
                <w:sz w:val="22"/>
              </w:rPr>
            </w:pPr>
            <w:r>
              <w:rPr>
                <w:sz w:val="22"/>
              </w:rPr>
              <w:t>Mauricio José Quiroz Cayón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Celular: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3105721331</w:t>
            </w:r>
          </w:p>
          <w:p>
            <w:pPr>
              <w:pStyle w:val="TableParagraph"/>
              <w:spacing w:line="228" w:lineRule="auto"/>
              <w:ind w:left="135"/>
              <w:rPr>
                <w:sz w:val="22"/>
              </w:rPr>
            </w:pPr>
            <w:r>
              <w:rPr>
                <w:sz w:val="22"/>
              </w:rPr>
              <w:t>E- mail:</w:t>
            </w:r>
            <w:r>
              <w:rPr>
                <w:spacing w:val="1"/>
                <w:sz w:val="22"/>
              </w:rPr>
              <w:t> </w:t>
            </w:r>
            <w:hyperlink r:id="rId8">
              <w:r>
                <w:rPr>
                  <w:color w:val="0462C1"/>
                  <w:spacing w:val="-1"/>
                  <w:sz w:val="22"/>
                  <w:u w:val="single" w:color="0462C1"/>
                </w:rPr>
                <w:t>quirozcayonmauriciojose@familiajos</w:t>
              </w:r>
            </w:hyperlink>
            <w:r>
              <w:rPr>
                <w:color w:val="0462C1"/>
                <w:spacing w:val="-58"/>
                <w:sz w:val="22"/>
              </w:rPr>
              <w:t> </w:t>
            </w:r>
            <w:hyperlink r:id="rId8">
              <w:r>
                <w:rPr>
                  <w:color w:val="0462C1"/>
                  <w:sz w:val="22"/>
                  <w:u w:val="single" w:color="0462C1"/>
                </w:rPr>
                <w:t>eista.org</w:t>
              </w:r>
            </w:hyperlink>
          </w:p>
          <w:p>
            <w:pPr>
              <w:pStyle w:val="TableParagraph"/>
              <w:spacing w:line="225" w:lineRule="auto" w:before="2"/>
              <w:ind w:left="135" w:right="295"/>
              <w:rPr>
                <w:sz w:val="22"/>
              </w:rPr>
            </w:pPr>
            <w:r>
              <w:rPr>
                <w:sz w:val="22"/>
              </w:rPr>
              <w:t>Vicepresidente Comisión: FOCED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Naciones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Unidas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CJJC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VIII</w:t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5"/>
              <w:rPr>
                <w:rFonts w:ascii="Microsoft Sans Serif"/>
                <w:sz w:val="15"/>
              </w:rPr>
            </w:pPr>
          </w:p>
          <w:p>
            <w:pPr>
              <w:pStyle w:val="TableParagraph"/>
              <w:ind w:left="1117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075277" cy="494728"/>
                  <wp:effectExtent l="0" t="0" r="0" b="0"/>
                  <wp:docPr id="5" name="image3.jpeg" descr="Círculos olímpicos logo.ai Royalty Free Stock SVG Vector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277" cy="494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4"/>
              <w:rPr>
                <w:rFonts w:ascii="Microsoft Sans Serif"/>
                <w:sz w:val="28"/>
              </w:rPr>
            </w:pPr>
          </w:p>
        </w:tc>
        <w:tc>
          <w:tcPr>
            <w:tcW w:w="5134" w:type="dxa"/>
            <w:vMerge/>
            <w:tcBorders>
              <w:top w:val="nil"/>
            </w:tcBorders>
            <w:shd w:val="clear" w:color="auto" w:fill="E4DDD6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37" w:hRule="atLeast"/>
        </w:trPr>
        <w:tc>
          <w:tcPr>
            <w:tcW w:w="14464" w:type="dxa"/>
            <w:gridSpan w:val="3"/>
          </w:tcPr>
          <w:p>
            <w:pPr>
              <w:pStyle w:val="TableParagraph"/>
              <w:spacing w:line="867" w:lineRule="exact" w:before="2"/>
              <w:ind w:left="476"/>
              <w:rPr>
                <w:rFonts w:ascii="Tahoma" w:hAnsi="Tahoma"/>
                <w:b/>
                <w:sz w:val="68"/>
              </w:rPr>
            </w:pPr>
            <w:r>
              <w:rPr>
                <w:rFonts w:ascii="Sylfaen" w:hAnsi="Sylfaen"/>
                <w:color w:val="89775F"/>
                <w:w w:val="95"/>
                <w:sz w:val="68"/>
              </w:rPr>
              <w:t>1.</w:t>
            </w:r>
            <w:r>
              <w:rPr>
                <w:rFonts w:ascii="Sylfaen" w:hAnsi="Sylfaen"/>
                <w:color w:val="89775F"/>
                <w:spacing w:val="67"/>
                <w:w w:val="95"/>
                <w:sz w:val="68"/>
              </w:rPr>
              <w:t> </w:t>
            </w:r>
            <w:r>
              <w:rPr>
                <w:rFonts w:ascii="Tahoma" w:hAnsi="Tahoma"/>
                <w:b/>
                <w:color w:val="89775F"/>
                <w:w w:val="95"/>
                <w:sz w:val="68"/>
              </w:rPr>
              <w:t>Introducción</w:t>
            </w:r>
          </w:p>
          <w:p>
            <w:pPr>
              <w:pStyle w:val="TableParagraph"/>
              <w:spacing w:line="555" w:lineRule="exact"/>
              <w:ind w:left="113"/>
              <w:rPr>
                <w:rFonts w:ascii="Verdana" w:hAnsi="Verdana"/>
                <w:sz w:val="48"/>
              </w:rPr>
            </w:pPr>
            <w:r>
              <w:rPr>
                <w:rFonts w:ascii="Verdana" w:hAnsi="Verdana"/>
                <w:color w:val="89775F"/>
                <w:sz w:val="48"/>
              </w:rPr>
              <w:t>Acerca</w:t>
            </w:r>
            <w:r>
              <w:rPr>
                <w:rFonts w:ascii="Verdana" w:hAnsi="Verdana"/>
                <w:color w:val="89775F"/>
                <w:spacing w:val="14"/>
                <w:sz w:val="48"/>
              </w:rPr>
              <w:t> </w:t>
            </w:r>
            <w:r>
              <w:rPr>
                <w:rFonts w:ascii="Verdana" w:hAnsi="Verdana"/>
                <w:color w:val="89775F"/>
                <w:sz w:val="48"/>
              </w:rPr>
              <w:t>de</w:t>
            </w:r>
            <w:r>
              <w:rPr>
                <w:rFonts w:ascii="Verdana" w:hAnsi="Verdana"/>
                <w:color w:val="89775F"/>
                <w:spacing w:val="19"/>
                <w:sz w:val="48"/>
              </w:rPr>
              <w:t> </w:t>
            </w:r>
            <w:r>
              <w:rPr>
                <w:rFonts w:ascii="Verdana" w:hAnsi="Verdana"/>
                <w:color w:val="89775F"/>
                <w:sz w:val="48"/>
              </w:rPr>
              <w:t>la</w:t>
            </w:r>
            <w:r>
              <w:rPr>
                <w:rFonts w:ascii="Verdana" w:hAnsi="Verdana"/>
                <w:color w:val="89775F"/>
                <w:spacing w:val="16"/>
                <w:sz w:val="48"/>
              </w:rPr>
              <w:t> </w:t>
            </w:r>
            <w:r>
              <w:rPr>
                <w:rFonts w:ascii="Verdana" w:hAnsi="Verdana"/>
                <w:color w:val="89775F"/>
                <w:sz w:val="48"/>
              </w:rPr>
              <w:t>comisión</w:t>
            </w:r>
          </w:p>
        </w:tc>
      </w:tr>
      <w:tr>
        <w:trPr>
          <w:trHeight w:val="6514" w:hRule="atLeast"/>
        </w:trPr>
        <w:tc>
          <w:tcPr>
            <w:tcW w:w="5507" w:type="dxa"/>
          </w:tcPr>
          <w:p>
            <w:pPr>
              <w:pStyle w:val="TableParagraph"/>
              <w:spacing w:before="1"/>
              <w:rPr>
                <w:rFonts w:ascii="Microsoft Sans Serif"/>
                <w:sz w:val="40"/>
              </w:rPr>
            </w:pPr>
          </w:p>
          <w:p>
            <w:pPr>
              <w:pStyle w:val="TableParagraph"/>
              <w:spacing w:line="286" w:lineRule="exact"/>
              <w:ind w:left="107"/>
              <w:rPr>
                <w:sz w:val="22"/>
              </w:rPr>
            </w:pPr>
            <w:r>
              <w:rPr>
                <w:b/>
                <w:color w:val="89775F"/>
                <w:sz w:val="22"/>
              </w:rPr>
              <w:t>--------------¿QUE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HACE</w:t>
            </w:r>
            <w:r>
              <w:rPr>
                <w:b/>
                <w:color w:val="89775F"/>
                <w:spacing w:val="-4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LA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COMISIÓN?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comisión</w:t>
            </w:r>
          </w:p>
          <w:p>
            <w:pPr>
              <w:pStyle w:val="TableParagraph"/>
              <w:tabs>
                <w:tab w:pos="2285" w:val="left" w:leader="hyphen"/>
              </w:tabs>
              <w:spacing w:line="228" w:lineRule="auto" w:before="6"/>
              <w:ind w:left="107" w:right="127"/>
              <w:rPr>
                <w:b/>
                <w:sz w:val="22"/>
              </w:rPr>
            </w:pPr>
            <w:r>
              <w:rPr>
                <w:sz w:val="22"/>
              </w:rPr>
              <w:t>tiene como principal objetivo comprender la postura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tienen los presidentes de cada uno de los comités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olímpicos acerca de las consecuencias que tiene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deportistas se sometan al dopaje para mejorar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rendimiento en las competiciones, así como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posibles propuestas que darían los delegados acerca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 las sanciones que deberían recibir los deportistas y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 responsabilidades legales de sus respectivos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comités</w:t>
              <w:tab/>
            </w:r>
            <w:r>
              <w:rPr>
                <w:b/>
                <w:color w:val="89775F"/>
                <w:sz w:val="22"/>
              </w:rPr>
              <w:t>¿DE</w:t>
            </w:r>
            <w:r>
              <w:rPr>
                <w:b/>
                <w:color w:val="89775F"/>
                <w:spacing w:val="-5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QUÉ</w:t>
            </w:r>
            <w:r>
              <w:rPr>
                <w:b/>
                <w:color w:val="89775F"/>
                <w:spacing w:val="-5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ÓRGANO</w:t>
            </w:r>
            <w:r>
              <w:rPr>
                <w:b/>
                <w:color w:val="89775F"/>
                <w:spacing w:val="-6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PRINCIPAL</w:t>
            </w:r>
          </w:p>
          <w:p>
            <w:pPr>
              <w:pStyle w:val="TableParagraph"/>
              <w:spacing w:line="228" w:lineRule="auto"/>
              <w:ind w:left="107" w:right="128"/>
              <w:rPr>
                <w:sz w:val="22"/>
              </w:rPr>
            </w:pPr>
            <w:r>
              <w:rPr>
                <w:b/>
                <w:color w:val="89775F"/>
                <w:sz w:val="22"/>
              </w:rPr>
              <w:t>DEPENDE LA COMISIÓN? </w:t>
            </w:r>
            <w:r>
              <w:rPr>
                <w:sz w:val="22"/>
              </w:rPr>
              <w:t>El órgano principal del 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depende la presente comisión es el comité olímpico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internacional, que se encarga de manejar los detalles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tanto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competiciones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sedes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revisión de los deportistas para prevenir casos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dopaje, por lo tanto, es preferible que los delegados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tengan en cuenta a este órgano como principal fuente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información previa 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debate.</w:t>
            </w:r>
          </w:p>
        </w:tc>
        <w:tc>
          <w:tcPr>
            <w:tcW w:w="3823" w:type="dxa"/>
          </w:tcPr>
          <w:p>
            <w:pPr>
              <w:pStyle w:val="TableParagraph"/>
              <w:spacing w:line="230" w:lineRule="auto" w:before="113"/>
              <w:ind w:left="130" w:right="131"/>
              <w:rPr>
                <w:sz w:val="22"/>
              </w:rPr>
            </w:pPr>
            <w:r>
              <w:rPr>
                <w:b/>
                <w:color w:val="89775F"/>
                <w:sz w:val="22"/>
              </w:rPr>
              <w:t>-------------- ¿QUÉ TIPO DE TEMAS</w:t>
            </w:r>
            <w:r>
              <w:rPr>
                <w:b/>
                <w:color w:val="89775F"/>
                <w:spacing w:val="-58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TRATA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LA</w:t>
            </w:r>
            <w:r>
              <w:rPr>
                <w:b/>
                <w:color w:val="89775F"/>
                <w:spacing w:val="-1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COMISIÓN?</w:t>
            </w:r>
            <w:r>
              <w:rPr>
                <w:b/>
                <w:color w:val="89775F"/>
                <w:spacing w:val="4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los</w:t>
            </w:r>
          </w:p>
          <w:p>
            <w:pPr>
              <w:pStyle w:val="TableParagraph"/>
              <w:spacing w:line="228" w:lineRule="auto"/>
              <w:ind w:left="130" w:right="119"/>
              <w:rPr>
                <w:b/>
                <w:sz w:val="22"/>
              </w:rPr>
            </w:pPr>
            <w:r>
              <w:rPr>
                <w:sz w:val="22"/>
              </w:rPr>
              <w:t>temas principales que puede abarcar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 comisión estarían la integridad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los valores de los competidores,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teniendo en cuenta que el dopaje es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una actividad ilegal en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encuentros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deportivos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muestra una actitud deshonesta 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irresponsable por parte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deportista, que no solo se perjudica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 sí mismo, sino que perjudica a su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respectivo comité olímpico. Otro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tema a tener en cuenta sería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rendición de cuentas que tendrían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hacer los atletas para demostrar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una actitud de arrepentimiento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aprendizaje respecto a dichas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situaciones, que degradan 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nombres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posteriores.</w:t>
            </w:r>
            <w:r>
              <w:rPr>
                <w:spacing w:val="-2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-</w:t>
            </w:r>
          </w:p>
          <w:p>
            <w:pPr>
              <w:pStyle w:val="TableParagraph"/>
              <w:spacing w:line="276" w:lineRule="exact"/>
              <w:ind w:left="130"/>
              <w:rPr>
                <w:b/>
                <w:sz w:val="22"/>
              </w:rPr>
            </w:pPr>
            <w:r>
              <w:rPr>
                <w:b/>
                <w:color w:val="89775F"/>
                <w:sz w:val="22"/>
              </w:rPr>
              <w:t>-------------</w:t>
            </w:r>
            <w:r>
              <w:rPr>
                <w:b/>
                <w:color w:val="89775F"/>
                <w:spacing w:val="-4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¿QUÉ</w:t>
            </w:r>
            <w:r>
              <w:rPr>
                <w:b/>
                <w:color w:val="89775F"/>
                <w:spacing w:val="-2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COSAS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PUEDE</w:t>
            </w:r>
          </w:p>
          <w:p>
            <w:pPr>
              <w:pStyle w:val="TableParagraph"/>
              <w:spacing w:line="274" w:lineRule="exact"/>
              <w:ind w:left="130" w:right="1262"/>
              <w:rPr>
                <w:b/>
                <w:sz w:val="22"/>
              </w:rPr>
            </w:pPr>
            <w:r>
              <w:rPr>
                <w:b/>
                <w:color w:val="89775F"/>
                <w:sz w:val="22"/>
              </w:rPr>
              <w:t>HACER</w:t>
            </w:r>
            <w:r>
              <w:rPr>
                <w:b/>
                <w:color w:val="89775F"/>
                <w:spacing w:val="-6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Y</w:t>
            </w:r>
            <w:r>
              <w:rPr>
                <w:b/>
                <w:color w:val="89775F"/>
                <w:spacing w:val="-6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NO</w:t>
            </w:r>
            <w:r>
              <w:rPr>
                <w:b/>
                <w:color w:val="89775F"/>
                <w:spacing w:val="1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HACER</w:t>
            </w:r>
            <w:r>
              <w:rPr>
                <w:b/>
                <w:color w:val="89775F"/>
                <w:spacing w:val="-5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LA</w:t>
            </w:r>
            <w:r>
              <w:rPr>
                <w:b/>
                <w:color w:val="89775F"/>
                <w:spacing w:val="-58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COMISIÓN?</w:t>
            </w:r>
          </w:p>
        </w:tc>
        <w:tc>
          <w:tcPr>
            <w:tcW w:w="5134" w:type="dxa"/>
          </w:tcPr>
          <w:p>
            <w:pPr>
              <w:pStyle w:val="TableParagraph"/>
              <w:spacing w:line="228" w:lineRule="auto" w:before="115"/>
              <w:ind w:left="116" w:right="231"/>
              <w:rPr>
                <w:sz w:val="22"/>
              </w:rPr>
            </w:pPr>
            <w:r>
              <w:rPr>
                <w:sz w:val="22"/>
              </w:rPr>
              <w:t>La comisión tiene como característica principal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que puede organizar debates y conferencias,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las cuales convocamos expertos, gobiernos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organizaciones para discutir temas relevantes 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fomentar el diálogo entre miembros de gobierno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internacionales.</w:t>
            </w:r>
          </w:p>
          <w:p>
            <w:pPr>
              <w:pStyle w:val="TableParagraph"/>
              <w:spacing w:line="228" w:lineRule="auto" w:before="5"/>
              <w:ind w:left="116" w:right="182"/>
              <w:rPr>
                <w:sz w:val="22"/>
              </w:rPr>
            </w:pPr>
            <w:r>
              <w:rPr>
                <w:b/>
                <w:color w:val="89775F"/>
                <w:sz w:val="22"/>
              </w:rPr>
              <w:t>-------------- ¿CUÁLES SON LOS OBJETIVOS DE</w:t>
            </w:r>
            <w:r>
              <w:rPr>
                <w:b/>
                <w:color w:val="89775F"/>
                <w:spacing w:val="1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DESARROLLO SOSTENIBLE PRIORIZADOS</w:t>
            </w:r>
            <w:r>
              <w:rPr>
                <w:b/>
                <w:color w:val="89775F"/>
                <w:spacing w:val="1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PARA</w:t>
            </w:r>
            <w:r>
              <w:rPr>
                <w:b/>
                <w:color w:val="89775F"/>
                <w:spacing w:val="-4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EL</w:t>
            </w:r>
            <w:r>
              <w:rPr>
                <w:b/>
                <w:color w:val="89775F"/>
                <w:spacing w:val="-2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DESARROLLO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DE</w:t>
            </w:r>
            <w:r>
              <w:rPr>
                <w:b/>
                <w:color w:val="89775F"/>
                <w:spacing w:val="-1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ESTA</w:t>
            </w:r>
            <w:r>
              <w:rPr>
                <w:b/>
                <w:color w:val="89775F"/>
                <w:spacing w:val="-3"/>
                <w:sz w:val="22"/>
              </w:rPr>
              <w:t> </w:t>
            </w:r>
            <w:r>
              <w:rPr>
                <w:b/>
                <w:color w:val="89775F"/>
                <w:sz w:val="22"/>
              </w:rPr>
              <w:t>COMISIÓN?</w:t>
            </w:r>
            <w:r>
              <w:rPr>
                <w:b/>
                <w:color w:val="89775F"/>
                <w:spacing w:val="41"/>
                <w:sz w:val="22"/>
              </w:rPr>
              <w:t> </w:t>
            </w:r>
            <w:r>
              <w:rPr>
                <w:sz w:val="22"/>
              </w:rPr>
              <w:t>El</w:t>
            </w:r>
          </w:p>
          <w:p>
            <w:pPr>
              <w:pStyle w:val="TableParagraph"/>
              <w:spacing w:line="228" w:lineRule="auto"/>
              <w:ind w:left="116" w:right="122"/>
              <w:rPr>
                <w:sz w:val="22"/>
              </w:rPr>
            </w:pPr>
            <w:r>
              <w:rPr>
                <w:sz w:val="22"/>
              </w:rPr>
              <w:t>objetivo de desarrollo sostenible priorizado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desarrollo de esta comisión es el número dieciséis: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paz,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justicia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instituciones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sólidas,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debido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dopaje es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asunto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 violación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reglamento de cualquier disciplina deportiva, y las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instituciones que regulan dichos casos deben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tener el criterio suficiente para aplicar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 correspondientes, y así se promueve un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espíritu de juego limpio y de respeto hacia las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 imponen.</w:t>
            </w:r>
          </w:p>
        </w:tc>
      </w:tr>
    </w:tbl>
    <w:p>
      <w:pPr>
        <w:rPr>
          <w:sz w:val="2"/>
          <w:szCs w:val="2"/>
        </w:rPr>
      </w:pPr>
      <w:r>
        <w:rPr/>
        <w:pict>
          <v:group style="position:absolute;margin-left:36.619999pt;margin-top:82.732483pt;width:723.25pt;height:627.35pt;mso-position-horizontal-relative:page;mso-position-vertical-relative:page;z-index:-15982080" coordorigin="732,1655" coordsize="14465,12547">
            <v:rect style="position:absolute;left:10310;top:1666;width:4888;height:12237" filled="true" fillcolor="#e4ddd6" stroked="false">
              <v:fill type="solid"/>
            </v:rect>
            <v:rect style="position:absolute;left:10572;top:4975;width:4364;height:12" filled="true" fillcolor="#000000" stroked="false">
              <v:fill type="solid"/>
            </v:rect>
            <v:shape style="position:absolute;left:732;top:1654;width:9578;height:6" coordorigin="732,1655" coordsize="9578,6" path="m10078,1655l10072,1655,732,1655,732,1661,10072,1661,10078,1661,10078,1655xm10310,1655l10078,1655,10078,1661,10310,1661,10310,1655xe" filled="true" fillcolor="#89775f" stroked="false">
              <v:path arrowok="t"/>
              <v:fill type="solid"/>
            </v:shape>
            <v:rect style="position:absolute;left:10310;top:1660;width:6;height:6" filled="true" fillcolor="#e4ddd6" stroked="false">
              <v:fill type="solid"/>
            </v:rect>
            <v:shape style="position:absolute;left:10310;top:1654;width:4888;height:6" coordorigin="10310,1655" coordsize="4888,6" path="m10316,1655l10310,1655,10310,1661,10316,1661,10316,1655xm15197,1655l10316,1655,10316,1661,15197,1661,15197,1655xe" filled="true" fillcolor="#89775f" stroked="false">
              <v:path arrowok="t"/>
              <v:fill type="solid"/>
            </v:shape>
            <v:shape style="position:absolute;left:10310;top:1660;width:4888;height:12529" coordorigin="10310,1661" coordsize="4888,12529" path="m15191,13904l10310,13904,10310,14189,15191,14189,15191,13904xm15197,1661l10316,1661,10316,1667,15197,1667,15197,1661xe" filled="true" fillcolor="#e4ddd6" stroked="false">
              <v:path arrowok="t"/>
              <v:fill type="solid"/>
            </v:shape>
            <v:shape style="position:absolute;left:732;top:14195;width:14465;height:6" coordorigin="732,14195" coordsize="14465,6" path="m10078,14195l10072,14195,6268,14195,6268,14195,6262,14195,732,14195,732,14201,6262,14201,6268,14201,6268,14201,10072,14201,10078,14201,10078,14195xm10316,14195l10310,14195,10310,14195,10078,14195,10078,14201,10310,14201,10310,14201,10316,14201,10316,14195xm15197,14195l10316,14195,10316,14201,15197,14201,15197,14195xe" filled="true" fillcolor="#89775f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34912">
            <wp:simplePos x="0" y="0"/>
            <wp:positionH relativeFrom="page">
              <wp:posOffset>5241290</wp:posOffset>
            </wp:positionH>
            <wp:positionV relativeFrom="page">
              <wp:posOffset>9147403</wp:posOffset>
            </wp:positionV>
            <wp:extent cx="1757827" cy="1155096"/>
            <wp:effectExtent l="0" t="0" r="0" b="0"/>
            <wp:wrapNone/>
            <wp:docPr id="7" name="image4.jpeg" descr="Primeras competencias olímpicas: un viaje a la antigüedad deportiva|  Mediotiempo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7827" cy="1155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5840" w:h="24480"/>
          <w:pgMar w:top="740" w:bottom="280" w:left="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7.649994pt;margin-top:-.15pt;width:216.7pt;height:56.15pt;mso-position-horizontal-relative:page;mso-position-vertical-relative:page;z-index:-15981056" coordorigin="5753,-3" coordsize="4334,1123" path="m10087,-3l5753,-3,5871,155,5921,213,5972,270,6025,325,6079,379,6135,431,6192,482,6251,531,6311,578,6373,623,6436,667,6500,709,6565,749,6632,788,6700,824,6769,859,6839,891,6910,922,6983,950,7056,976,7130,1001,7206,1023,7282,1043,7359,1061,7437,1076,7516,1089,7595,1100,7675,1109,7756,1115,7838,1119,7920,1120,8002,1119,8084,1115,8165,1109,8245,1100,8324,1089,8403,1076,8481,1061,8558,1043,8634,1023,8710,1001,8784,976,8857,950,8930,922,9001,891,9071,859,9140,824,9208,788,9275,749,9340,709,9404,667,9467,623,9529,578,9589,531,9648,482,9705,431,9761,379,9815,325,9868,270,9919,213,9969,155,10087,-3xe" filled="true" fillcolor="#e9e9e3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9"/>
        </w:rPr>
      </w:pPr>
    </w:p>
    <w:tbl>
      <w:tblPr>
        <w:tblW w:w="0" w:type="auto"/>
        <w:jc w:val="left"/>
        <w:tblInd w:w="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78"/>
        <w:gridCol w:w="2946"/>
        <w:gridCol w:w="1365"/>
        <w:gridCol w:w="5075"/>
      </w:tblGrid>
      <w:tr>
        <w:trPr>
          <w:trHeight w:val="1186" w:hRule="atLeast"/>
        </w:trPr>
        <w:tc>
          <w:tcPr>
            <w:tcW w:w="14464" w:type="dxa"/>
            <w:gridSpan w:val="4"/>
            <w:tcBorders>
              <w:top w:val="single" w:sz="4" w:space="0" w:color="89775F"/>
              <w:bottom w:val="single" w:sz="4" w:space="0" w:color="89775F"/>
            </w:tcBorders>
          </w:tcPr>
          <w:p>
            <w:pPr>
              <w:pStyle w:val="TableParagraph"/>
              <w:spacing w:line="673" w:lineRule="exact"/>
              <w:rPr>
                <w:rFonts w:ascii="Tahoma"/>
                <w:b/>
                <w:sz w:val="56"/>
              </w:rPr>
            </w:pPr>
            <w:r>
              <w:rPr>
                <w:rFonts w:ascii="Tahoma"/>
                <w:b/>
                <w:color w:val="89775F"/>
                <w:sz w:val="56"/>
              </w:rPr>
              <w:t>Mensaje</w:t>
            </w:r>
            <w:r>
              <w:rPr>
                <w:rFonts w:ascii="Tahoma"/>
                <w:b/>
                <w:color w:val="89775F"/>
                <w:spacing w:val="-35"/>
                <w:sz w:val="56"/>
              </w:rPr>
              <w:t> </w:t>
            </w:r>
            <w:r>
              <w:rPr>
                <w:rFonts w:ascii="Tahoma"/>
                <w:b/>
                <w:color w:val="89775F"/>
                <w:sz w:val="56"/>
              </w:rPr>
              <w:t>de</w:t>
            </w:r>
            <w:r>
              <w:rPr>
                <w:rFonts w:ascii="Tahoma"/>
                <w:b/>
                <w:color w:val="89775F"/>
                <w:spacing w:val="-31"/>
                <w:sz w:val="56"/>
              </w:rPr>
              <w:t> </w:t>
            </w:r>
            <w:r>
              <w:rPr>
                <w:rFonts w:ascii="Tahoma"/>
                <w:b/>
                <w:color w:val="89775F"/>
                <w:sz w:val="56"/>
              </w:rPr>
              <w:t>la</w:t>
            </w:r>
            <w:r>
              <w:rPr>
                <w:rFonts w:ascii="Tahoma"/>
                <w:b/>
                <w:color w:val="89775F"/>
                <w:spacing w:val="-36"/>
                <w:sz w:val="56"/>
              </w:rPr>
              <w:t> </w:t>
            </w:r>
            <w:r>
              <w:rPr>
                <w:rFonts w:ascii="Tahoma"/>
                <w:b/>
                <w:color w:val="89775F"/>
                <w:sz w:val="56"/>
              </w:rPr>
              <w:t>presidenta</w:t>
            </w:r>
          </w:p>
        </w:tc>
      </w:tr>
      <w:tr>
        <w:trPr>
          <w:trHeight w:val="3343" w:hRule="atLeast"/>
        </w:trPr>
        <w:tc>
          <w:tcPr>
            <w:tcW w:w="8024" w:type="dxa"/>
            <w:gridSpan w:val="2"/>
            <w:tcBorders>
              <w:top w:val="single" w:sz="4" w:space="0" w:color="89775F"/>
            </w:tcBorders>
          </w:tcPr>
          <w:p>
            <w:pPr>
              <w:pStyle w:val="TableParagraph"/>
              <w:spacing w:line="286" w:lineRule="exact"/>
              <w:ind w:left="113"/>
              <w:rPr>
                <w:rFonts w:ascii="Tahoma"/>
                <w:b/>
                <w:sz w:val="24"/>
              </w:rPr>
            </w:pPr>
            <w:r>
              <w:rPr>
                <w:rFonts w:ascii="Tahoma"/>
                <w:b/>
                <w:color w:val="89775F"/>
                <w:w w:val="90"/>
                <w:sz w:val="24"/>
              </w:rPr>
              <w:t>--------------</w:t>
            </w:r>
            <w:r>
              <w:rPr>
                <w:rFonts w:ascii="Tahoma"/>
                <w:b/>
                <w:color w:val="89775F"/>
                <w:spacing w:val="29"/>
                <w:w w:val="90"/>
                <w:sz w:val="24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24"/>
              </w:rPr>
              <w:t>GABRIELA</w:t>
            </w:r>
            <w:r>
              <w:rPr>
                <w:rFonts w:ascii="Tahoma"/>
                <w:b/>
                <w:color w:val="89775F"/>
                <w:spacing w:val="31"/>
                <w:w w:val="90"/>
                <w:sz w:val="24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24"/>
              </w:rPr>
              <w:t>DIAZ</w:t>
            </w:r>
          </w:p>
          <w:p>
            <w:pPr>
              <w:pStyle w:val="TableParagraph"/>
              <w:spacing w:before="2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spacing w:line="228" w:lineRule="auto" w:before="1"/>
              <w:ind w:left="113" w:right="454"/>
              <w:rPr>
                <w:sz w:val="22"/>
              </w:rPr>
            </w:pPr>
            <w:r>
              <w:rPr>
                <w:sz w:val="22"/>
              </w:rPr>
              <w:t>Como presidenta de esta comisión quiero invitar a cada uno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estudiantes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participen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actividad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disposición,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está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actividad no es para traer la mejor ropa y esperar a que alguna inteligencia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artificial haga la carpeta, está actividad es para que investiguen, para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conozcan y llegues a la sala a defender su punto de vista con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conocimientos adquiridos por medio de la búsqueda en libros, en internet,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páginas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confiables,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desea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 mejor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delegaciones.</w:t>
            </w:r>
          </w:p>
        </w:tc>
        <w:tc>
          <w:tcPr>
            <w:tcW w:w="6440" w:type="dxa"/>
            <w:gridSpan w:val="2"/>
            <w:tcBorders>
              <w:top w:val="single" w:sz="4" w:space="0" w:color="89775F"/>
            </w:tcBorders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10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ind w:left="51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2835169" cy="1533905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169" cy="1533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</w:tr>
      <w:tr>
        <w:trPr>
          <w:trHeight w:val="6617" w:hRule="atLeast"/>
        </w:trPr>
        <w:tc>
          <w:tcPr>
            <w:tcW w:w="5078" w:type="dxa"/>
            <w:shd w:val="clear" w:color="auto" w:fill="E4E6E3"/>
          </w:tcPr>
          <w:p>
            <w:pPr>
              <w:pStyle w:val="TableParagraph"/>
              <w:spacing w:line="244" w:lineRule="auto" w:before="476"/>
              <w:ind w:left="113" w:right="179"/>
              <w:rPr>
                <w:rFonts w:ascii="Tahoma" w:hAnsi="Tahoma"/>
                <w:b/>
                <w:sz w:val="44"/>
              </w:rPr>
            </w:pPr>
            <w:r>
              <w:rPr>
                <w:rFonts w:ascii="Tahoma" w:hAnsi="Tahoma"/>
                <w:b/>
                <w:color w:val="5F635C"/>
                <w:sz w:val="44"/>
              </w:rPr>
              <w:t>Expectativas del</w:t>
            </w:r>
            <w:r>
              <w:rPr>
                <w:rFonts w:ascii="Tahoma" w:hAnsi="Tahoma"/>
                <w:b/>
                <w:color w:val="5F635C"/>
                <w:spacing w:val="1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trabajo</w:t>
            </w:r>
            <w:r>
              <w:rPr>
                <w:rFonts w:ascii="Tahoma" w:hAnsi="Tahoma"/>
                <w:b/>
                <w:color w:val="5F635C"/>
                <w:spacing w:val="34"/>
                <w:w w:val="95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en</w:t>
            </w:r>
            <w:r>
              <w:rPr>
                <w:rFonts w:ascii="Tahoma" w:hAnsi="Tahoma"/>
                <w:b/>
                <w:color w:val="5F635C"/>
                <w:spacing w:val="35"/>
                <w:w w:val="95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la</w:t>
            </w:r>
            <w:r>
              <w:rPr>
                <w:rFonts w:ascii="Tahoma" w:hAnsi="Tahoma"/>
                <w:b/>
                <w:color w:val="5F635C"/>
                <w:spacing w:val="38"/>
                <w:w w:val="95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comisión</w:t>
            </w:r>
          </w:p>
          <w:p>
            <w:pPr>
              <w:pStyle w:val="TableParagraph"/>
              <w:spacing w:line="278" w:lineRule="auto" w:before="29"/>
              <w:ind w:left="113" w:right="243"/>
              <w:rPr>
                <w:rFonts w:ascii="Microsoft Sans Serif" w:hAnsi="Microsoft Sans Serif"/>
                <w:sz w:val="22"/>
              </w:rPr>
            </w:pPr>
            <w:r>
              <w:rPr>
                <w:rFonts w:ascii="Microsoft Sans Serif" w:hAnsi="Microsoft Sans Serif"/>
                <w:w w:val="105"/>
                <w:sz w:val="22"/>
              </w:rPr>
              <w:t>Como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presidenta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y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vicepresidente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esta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comisión,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nuestras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expectativas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 trabajo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van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orientadas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hacia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investigación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consciente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y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puesta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común  de  ideas</w:t>
            </w:r>
            <w:r>
              <w:rPr>
                <w:rFonts w:ascii="Microsoft Sans Serif" w:hAnsi="Microsoft Sans Serif"/>
                <w:spacing w:val="-59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con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fundamentos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que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sustenten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dicha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investigación,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tanto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nuestra  parte  como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los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delegados,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para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así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fomentar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un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ejercicio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consulta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y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entendimiento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la</w:t>
            </w:r>
            <w:r>
              <w:rPr>
                <w:rFonts w:ascii="Microsoft Sans Serif" w:hAnsi="Microsoft Sans Serif"/>
                <w:spacing w:val="-59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información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diferentes  medios,  ya  sea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por</w:t>
            </w:r>
            <w:r>
              <w:rPr>
                <w:rFonts w:ascii="Microsoft Sans Serif" w:hAnsi="Microsoft Sans Serif"/>
                <w:spacing w:val="45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Internet</w:t>
            </w:r>
            <w:r>
              <w:rPr>
                <w:rFonts w:ascii="Microsoft Sans Serif" w:hAnsi="Microsoft Sans Serif"/>
                <w:spacing w:val="39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o</w:t>
            </w:r>
            <w:r>
              <w:rPr>
                <w:rFonts w:ascii="Microsoft Sans Serif" w:hAnsi="Microsoft Sans Serif"/>
                <w:spacing w:val="4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por</w:t>
            </w:r>
            <w:r>
              <w:rPr>
                <w:rFonts w:ascii="Microsoft Sans Serif" w:hAnsi="Microsoft Sans Serif"/>
                <w:spacing w:val="45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medio</w:t>
            </w:r>
            <w:r>
              <w:rPr>
                <w:rFonts w:ascii="Microsoft Sans Serif" w:hAnsi="Microsoft Sans Serif"/>
                <w:spacing w:val="4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39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libros</w:t>
            </w:r>
            <w:r>
              <w:rPr>
                <w:rFonts w:ascii="Microsoft Sans Serif" w:hAnsi="Microsoft Sans Serif"/>
                <w:spacing w:val="44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en</w:t>
            </w:r>
            <w:r>
              <w:rPr>
                <w:rFonts w:ascii="Microsoft Sans Serif" w:hAnsi="Microsoft Sans Serif"/>
                <w:spacing w:val="42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físico.</w:t>
            </w:r>
            <w:r>
              <w:rPr>
                <w:rFonts w:ascii="Microsoft Sans Serif" w:hAnsi="Microsoft Sans Serif"/>
                <w:spacing w:val="-58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Esperamos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los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delegados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una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actitud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excepcional,</w:t>
            </w:r>
            <w:r>
              <w:rPr>
                <w:rFonts w:ascii="Microsoft Sans Serif" w:hAnsi="Microsoft Sans Serif"/>
                <w:spacing w:val="27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partiendo</w:t>
            </w:r>
            <w:r>
              <w:rPr>
                <w:rFonts w:ascii="Microsoft Sans Serif" w:hAnsi="Microsoft Sans Serif"/>
                <w:spacing w:val="26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desde</w:t>
            </w:r>
            <w:r>
              <w:rPr>
                <w:rFonts w:ascii="Microsoft Sans Serif" w:hAnsi="Microsoft Sans Serif"/>
                <w:spacing w:val="26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una</w:t>
            </w:r>
            <w:r>
              <w:rPr>
                <w:rFonts w:ascii="Microsoft Sans Serif" w:hAnsi="Microsoft Sans Serif"/>
                <w:spacing w:val="27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excelente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presentación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personal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hasta  un  uso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magnífico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del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lenguaje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parlamentario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a  la</w:t>
            </w:r>
            <w:r>
              <w:rPr>
                <w:rFonts w:ascii="Microsoft Sans Serif" w:hAnsi="Microsoft Sans Serif"/>
                <w:spacing w:val="1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hora</w:t>
            </w:r>
            <w:r>
              <w:rPr>
                <w:rFonts w:ascii="Microsoft Sans Serif" w:hAnsi="Microsoft Sans Serif"/>
                <w:spacing w:val="43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de</w:t>
            </w:r>
            <w:r>
              <w:rPr>
                <w:rFonts w:ascii="Microsoft Sans Serif" w:hAnsi="Microsoft Sans Serif"/>
                <w:spacing w:val="40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presentar</w:t>
            </w:r>
            <w:r>
              <w:rPr>
                <w:rFonts w:ascii="Microsoft Sans Serif" w:hAnsi="Microsoft Sans Serif"/>
                <w:spacing w:val="46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sus</w:t>
            </w:r>
            <w:r>
              <w:rPr>
                <w:rFonts w:ascii="Microsoft Sans Serif" w:hAnsi="Microsoft Sans Serif"/>
                <w:spacing w:val="38"/>
                <w:w w:val="105"/>
                <w:sz w:val="22"/>
              </w:rPr>
              <w:t> </w:t>
            </w:r>
            <w:r>
              <w:rPr>
                <w:rFonts w:ascii="Microsoft Sans Serif" w:hAnsi="Microsoft Sans Serif"/>
                <w:w w:val="105"/>
                <w:sz w:val="22"/>
              </w:rPr>
              <w:t>argumentos.</w:t>
            </w:r>
          </w:p>
        </w:tc>
        <w:tc>
          <w:tcPr>
            <w:tcW w:w="4311" w:type="dxa"/>
            <w:gridSpan w:val="2"/>
            <w:vMerge w:val="restart"/>
            <w:shd w:val="clear" w:color="auto" w:fill="E4E6E3"/>
          </w:tcPr>
          <w:p>
            <w:pPr>
              <w:pStyle w:val="TableParagraph"/>
              <w:spacing w:before="4"/>
              <w:rPr>
                <w:rFonts w:ascii="Microsoft Sans Serif"/>
                <w:sz w:val="41"/>
              </w:rPr>
            </w:pPr>
          </w:p>
          <w:p>
            <w:pPr>
              <w:pStyle w:val="TableParagraph"/>
              <w:spacing w:line="230" w:lineRule="auto"/>
              <w:ind w:left="166" w:right="1868"/>
              <w:rPr>
                <w:sz w:val="22"/>
              </w:rPr>
            </w:pP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776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a.C.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393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d.C.,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aproximadamente.</w:t>
            </w:r>
          </w:p>
          <w:p>
            <w:pPr>
              <w:pStyle w:val="TableParagraph"/>
              <w:spacing w:line="228" w:lineRule="auto"/>
              <w:ind w:left="166" w:right="150"/>
              <w:rPr>
                <w:sz w:val="22"/>
              </w:rPr>
            </w:pPr>
            <w:r>
              <w:rPr>
                <w:sz w:val="22"/>
              </w:rPr>
              <w:t>Algunos relatos mitológicos atribuyen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inicio de los Juegos Olímpicos a Zeus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(dios supremo de los griegos)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celebrar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victoria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Crono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(dios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tiempo). A partir de entonces,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convirtieron en un acontecimiento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 en honor a esa deidad, señala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la Enciclopedia de Historia Mundial. Para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los griegos, hacer deporte, tener 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cuerpo sano y mantener un espíritu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competitivo eran una parte importante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 educación 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 cultura.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86" w:val="left" w:leader="none"/>
                <w:tab w:pos="887" w:val="left" w:leader="none"/>
              </w:tabs>
              <w:spacing w:line="228" w:lineRule="auto" w:before="0" w:after="0"/>
              <w:ind w:left="166" w:right="677" w:firstLine="363"/>
              <w:jc w:val="left"/>
              <w:rPr>
                <w:sz w:val="22"/>
              </w:rPr>
            </w:pPr>
            <w:r>
              <w:rPr>
                <w:rFonts w:ascii="Tahoma" w:hAnsi="Tahoma"/>
                <w:b/>
                <w:color w:val="5F635C"/>
                <w:sz w:val="20"/>
              </w:rPr>
              <w:t>Origen</w:t>
            </w:r>
            <w:r>
              <w:rPr>
                <w:rFonts w:ascii="Tahoma" w:hAnsi="Tahoma"/>
                <w:b/>
                <w:color w:val="5F635C"/>
                <w:spacing w:val="-8"/>
                <w:sz w:val="20"/>
              </w:rPr>
              <w:t> </w:t>
            </w:r>
            <w:r>
              <w:rPr>
                <w:rFonts w:ascii="Tahoma" w:hAnsi="Tahoma"/>
                <w:b/>
                <w:color w:val="5F635C"/>
                <w:sz w:val="20"/>
              </w:rPr>
              <w:t>agencias</w:t>
            </w:r>
            <w:r>
              <w:rPr>
                <w:rFonts w:ascii="Tahoma" w:hAnsi="Tahoma"/>
                <w:b/>
                <w:color w:val="5F635C"/>
                <w:spacing w:val="-4"/>
                <w:sz w:val="20"/>
              </w:rPr>
              <w:t> </w:t>
            </w:r>
            <w:r>
              <w:rPr>
                <w:rFonts w:ascii="Tahoma" w:hAnsi="Tahoma"/>
                <w:b/>
                <w:color w:val="5F635C"/>
                <w:sz w:val="20"/>
              </w:rPr>
              <w:t>antidopaje</w:t>
            </w:r>
            <w:r>
              <w:rPr>
                <w:rFonts w:ascii="Tahoma" w:hAnsi="Tahoma"/>
                <w:b/>
                <w:color w:val="5F635C"/>
                <w:spacing w:val="-56"/>
                <w:sz w:val="20"/>
              </w:rPr>
              <w:t> </w:t>
            </w:r>
            <w:r>
              <w:rPr>
                <w:sz w:val="22"/>
              </w:rPr>
              <w:t>A finales del siglo XX, el COI se dio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cuenta de la necesidad de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organización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internacional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</w:p>
          <w:p>
            <w:pPr>
              <w:pStyle w:val="TableParagraph"/>
              <w:spacing w:line="228" w:lineRule="auto"/>
              <w:ind w:left="166" w:right="331"/>
              <w:rPr>
                <w:sz w:val="22"/>
              </w:rPr>
            </w:pPr>
            <w:r>
              <w:rPr>
                <w:sz w:val="22"/>
              </w:rPr>
              <w:t>coordinara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unificara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lucha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dopaje. En 1999, se celebró esta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conferencia, donde se tomó la decisión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crear una agencia antidopaje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independiente.</w:t>
            </w:r>
          </w:p>
          <w:p>
            <w:pPr>
              <w:pStyle w:val="TableParagraph"/>
              <w:spacing w:line="230" w:lineRule="auto"/>
              <w:ind w:left="166" w:right="237"/>
              <w:rPr>
                <w:sz w:val="22"/>
              </w:rPr>
            </w:pPr>
            <w:r>
              <w:rPr>
                <w:sz w:val="22"/>
              </w:rPr>
              <w:t>El 10 de noviembre de 1999, la AMA fue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fundada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oficialmente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 Lausana,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Suiza.</w:t>
            </w:r>
          </w:p>
          <w:p>
            <w:pPr>
              <w:pStyle w:val="TableParagraph"/>
              <w:spacing w:line="459" w:lineRule="exact"/>
              <w:ind w:left="166"/>
              <w:rPr>
                <w:b/>
                <w:sz w:val="36"/>
              </w:rPr>
            </w:pPr>
            <w:r>
              <w:rPr>
                <w:b/>
                <w:color w:val="5F635C"/>
                <w:sz w:val="36"/>
              </w:rPr>
              <w:t>MANDATO</w:t>
            </w:r>
            <w:r>
              <w:rPr>
                <w:b/>
                <w:color w:val="5F635C"/>
                <w:spacing w:val="-6"/>
                <w:sz w:val="36"/>
              </w:rPr>
              <w:t> </w:t>
            </w:r>
            <w:r>
              <w:rPr>
                <w:b/>
                <w:color w:val="5F635C"/>
                <w:sz w:val="36"/>
              </w:rPr>
              <w:t>Y</w:t>
            </w:r>
            <w:r>
              <w:rPr>
                <w:b/>
                <w:color w:val="5F635C"/>
                <w:spacing w:val="3"/>
                <w:sz w:val="36"/>
              </w:rPr>
              <w:t> </w:t>
            </w:r>
            <w:r>
              <w:rPr>
                <w:b/>
                <w:color w:val="5F635C"/>
                <w:sz w:val="36"/>
              </w:rPr>
              <w:t>MISIÓN</w:t>
            </w:r>
          </w:p>
          <w:p>
            <w:pPr>
              <w:pStyle w:val="TableParagraph"/>
              <w:spacing w:line="264" w:lineRule="auto" w:before="14"/>
              <w:ind w:left="166" w:right="301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w w:val="105"/>
                <w:sz w:val="20"/>
              </w:rPr>
              <w:t>Entre</w:t>
            </w:r>
            <w:r>
              <w:rPr>
                <w:rFonts w:ascii="Microsoft Sans Serif" w:hAnsi="Microsoft Sans Serif"/>
                <w:spacing w:val="2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las</w:t>
            </w:r>
            <w:r>
              <w:rPr>
                <w:rFonts w:ascii="Microsoft Sans Serif" w:hAnsi="Microsoft Sans Serif"/>
                <w:spacing w:val="3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funciones</w:t>
            </w:r>
            <w:r>
              <w:rPr>
                <w:rFonts w:ascii="Microsoft Sans Serif" w:hAnsi="Microsoft Sans Serif"/>
                <w:spacing w:val="30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principales</w:t>
            </w:r>
            <w:r>
              <w:rPr>
                <w:rFonts w:ascii="Microsoft Sans Serif" w:hAnsi="Microsoft Sans Serif"/>
                <w:spacing w:val="30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29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esta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comisión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está el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fomento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investigación</w:t>
            </w:r>
            <w:r>
              <w:rPr>
                <w:rFonts w:ascii="Microsoft Sans Serif" w:hAnsi="Microsoft Sans Serif"/>
                <w:spacing w:val="1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exhaustiva</w:t>
            </w:r>
            <w:r>
              <w:rPr>
                <w:rFonts w:ascii="Microsoft Sans Serif" w:hAnsi="Microsoft Sans Serif"/>
                <w:spacing w:val="1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</w:t>
            </w:r>
            <w:r>
              <w:rPr>
                <w:rFonts w:ascii="Microsoft Sans Serif" w:hAnsi="Microsoft Sans Serif"/>
                <w:spacing w:val="16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interpretativa,</w:t>
            </w:r>
            <w:r>
              <w:rPr>
                <w:rFonts w:ascii="Microsoft Sans Serif" w:hAnsi="Microsoft Sans Serif"/>
                <w:spacing w:val="-5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para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esa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manera  producir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argumentos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calidad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hora  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llegar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un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debate. Otra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función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nuestra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comisión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es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generar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una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consciencia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juego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limpio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en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los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miembros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cada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una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las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delegaciones,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manera que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pueda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generar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poco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a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poco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un cambio</w:t>
            </w:r>
            <w:r>
              <w:rPr>
                <w:rFonts w:ascii="Microsoft Sans Serif" w:hAnsi="Microsoft Sans Serif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significativo</w:t>
            </w:r>
            <w:r>
              <w:rPr>
                <w:rFonts w:ascii="Microsoft Sans Serif" w:hAnsi="Microsoft Sans Serif"/>
                <w:spacing w:val="39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en</w:t>
            </w:r>
            <w:r>
              <w:rPr>
                <w:rFonts w:ascii="Microsoft Sans Serif" w:hAnsi="Microsoft Sans Serif"/>
                <w:spacing w:val="30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el</w:t>
            </w:r>
            <w:r>
              <w:rPr>
                <w:rFonts w:ascii="Microsoft Sans Serif" w:hAnsi="Microsoft Sans Serif"/>
                <w:spacing w:val="35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deporte</w:t>
            </w:r>
            <w:r>
              <w:rPr>
                <w:rFonts w:ascii="Microsoft Sans Serif" w:hAnsi="Microsoft Sans Serif"/>
                <w:spacing w:val="3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hoy</w:t>
            </w:r>
            <w:r>
              <w:rPr>
                <w:rFonts w:ascii="Microsoft Sans Serif" w:hAnsi="Microsoft Sans Serif"/>
                <w:spacing w:val="37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por</w:t>
            </w:r>
            <w:r>
              <w:rPr>
                <w:rFonts w:ascii="Microsoft Sans Serif" w:hAnsi="Microsoft Sans Serif"/>
                <w:spacing w:val="39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w w:val="105"/>
                <w:sz w:val="20"/>
              </w:rPr>
              <w:t>hoy.</w:t>
            </w:r>
          </w:p>
          <w:p>
            <w:pPr>
              <w:pStyle w:val="TableParagraph"/>
              <w:tabs>
                <w:tab w:pos="1249" w:val="left" w:leader="none"/>
              </w:tabs>
              <w:spacing w:line="213" w:lineRule="auto" w:before="4"/>
              <w:ind w:left="1249" w:right="1282" w:hanging="720"/>
              <w:rPr>
                <w:rFonts w:ascii="Tahoma" w:hAnsi="Tahoma"/>
                <w:b/>
                <w:sz w:val="32"/>
              </w:rPr>
            </w:pPr>
            <w:r>
              <w:rPr>
                <w:rFonts w:ascii="Sylfaen" w:hAnsi="Sylfaen"/>
                <w:color w:val="89775F"/>
                <w:sz w:val="32"/>
              </w:rPr>
              <w:t>2.</w:t>
              <w:tab/>
            </w:r>
            <w:r>
              <w:rPr>
                <w:rFonts w:ascii="Tahoma" w:hAnsi="Tahoma"/>
                <w:b/>
                <w:color w:val="89775F"/>
                <w:w w:val="90"/>
                <w:sz w:val="32"/>
              </w:rPr>
              <w:t>TEMA</w:t>
            </w:r>
            <w:r>
              <w:rPr>
                <w:rFonts w:ascii="Tahoma" w:hAnsi="Tahoma"/>
                <w:b/>
                <w:color w:val="89775F"/>
                <w:spacing w:val="8"/>
                <w:w w:val="90"/>
                <w:sz w:val="32"/>
              </w:rPr>
              <w:t> </w:t>
            </w:r>
            <w:r>
              <w:rPr>
                <w:rFonts w:ascii="Tahoma" w:hAnsi="Tahoma"/>
                <w:b/>
                <w:color w:val="89775F"/>
                <w:w w:val="90"/>
                <w:sz w:val="32"/>
              </w:rPr>
              <w:t>DE</w:t>
            </w:r>
            <w:r>
              <w:rPr>
                <w:rFonts w:ascii="Tahoma" w:hAnsi="Tahoma"/>
                <w:b/>
                <w:color w:val="89775F"/>
                <w:spacing w:val="15"/>
                <w:w w:val="90"/>
                <w:sz w:val="32"/>
              </w:rPr>
              <w:t> </w:t>
            </w:r>
            <w:r>
              <w:rPr>
                <w:rFonts w:ascii="Tahoma" w:hAnsi="Tahoma"/>
                <w:b/>
                <w:color w:val="89775F"/>
                <w:w w:val="90"/>
                <w:sz w:val="32"/>
              </w:rPr>
              <w:t>LA</w:t>
            </w:r>
            <w:r>
              <w:rPr>
                <w:rFonts w:ascii="Tahoma" w:hAnsi="Tahoma"/>
                <w:b/>
                <w:color w:val="89775F"/>
                <w:spacing w:val="-81"/>
                <w:w w:val="90"/>
                <w:sz w:val="32"/>
              </w:rPr>
              <w:t> </w:t>
            </w:r>
            <w:r>
              <w:rPr>
                <w:rFonts w:ascii="Tahoma" w:hAnsi="Tahoma"/>
                <w:b/>
                <w:color w:val="89775F"/>
                <w:w w:val="95"/>
                <w:sz w:val="32"/>
              </w:rPr>
              <w:t>COMISIÓN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86" w:val="left" w:leader="none"/>
                <w:tab w:pos="887" w:val="left" w:leader="none"/>
              </w:tabs>
              <w:spacing w:line="240" w:lineRule="auto" w:before="9" w:after="0"/>
              <w:ind w:left="886" w:right="225" w:hanging="357"/>
              <w:jc w:val="left"/>
              <w:rPr>
                <w:sz w:val="22"/>
              </w:rPr>
            </w:pPr>
            <w:r>
              <w:rPr>
                <w:color w:val="89775F"/>
                <w:sz w:val="22"/>
              </w:rPr>
              <w:t>¿Cómo ha abordado su comisión</w:t>
            </w:r>
            <w:r>
              <w:rPr>
                <w:color w:val="89775F"/>
                <w:spacing w:val="-59"/>
                <w:sz w:val="22"/>
              </w:rPr>
              <w:t> </w:t>
            </w:r>
            <w:r>
              <w:rPr>
                <w:color w:val="89775F"/>
                <w:sz w:val="22"/>
              </w:rPr>
              <w:t>el</w:t>
            </w:r>
            <w:r>
              <w:rPr>
                <w:color w:val="89775F"/>
                <w:spacing w:val="-2"/>
                <w:sz w:val="22"/>
              </w:rPr>
              <w:t> </w:t>
            </w:r>
            <w:r>
              <w:rPr>
                <w:color w:val="89775F"/>
                <w:sz w:val="22"/>
              </w:rPr>
              <w:t>tema</w:t>
            </w:r>
            <w:r>
              <w:rPr>
                <w:color w:val="89775F"/>
                <w:spacing w:val="-1"/>
                <w:sz w:val="22"/>
              </w:rPr>
              <w:t> </w:t>
            </w:r>
            <w:r>
              <w:rPr>
                <w:color w:val="89775F"/>
                <w:sz w:val="22"/>
              </w:rPr>
              <w:t>a</w:t>
            </w:r>
            <w:r>
              <w:rPr>
                <w:color w:val="89775F"/>
                <w:spacing w:val="-1"/>
                <w:sz w:val="22"/>
              </w:rPr>
              <w:t> </w:t>
            </w:r>
            <w:r>
              <w:rPr>
                <w:color w:val="89775F"/>
                <w:sz w:val="22"/>
              </w:rPr>
              <w:t>tratar</w:t>
            </w:r>
            <w:r>
              <w:rPr>
                <w:color w:val="89775F"/>
                <w:spacing w:val="-2"/>
                <w:sz w:val="22"/>
              </w:rPr>
              <w:t> </w:t>
            </w:r>
            <w:r>
              <w:rPr>
                <w:color w:val="89775F"/>
                <w:sz w:val="22"/>
              </w:rPr>
              <w:t>hasta</w:t>
            </w:r>
            <w:r>
              <w:rPr>
                <w:color w:val="89775F"/>
                <w:spacing w:val="3"/>
                <w:sz w:val="22"/>
              </w:rPr>
              <w:t> </w:t>
            </w:r>
            <w:r>
              <w:rPr>
                <w:color w:val="89775F"/>
                <w:sz w:val="22"/>
              </w:rPr>
              <w:t>ahora?</w:t>
            </w:r>
          </w:p>
          <w:p>
            <w:pPr>
              <w:pStyle w:val="TableParagraph"/>
              <w:ind w:left="166" w:right="198" w:firstLine="59"/>
              <w:rPr>
                <w:sz w:val="22"/>
              </w:rPr>
            </w:pPr>
            <w:r>
              <w:rPr>
                <w:sz w:val="22"/>
              </w:rPr>
              <w:t>El dopaje es el acto de consumir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sustancias artificiales con el fin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obtener una ventaja sobre los demás en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las competiciones deportivas. Este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fenómeno plantea serios desafíos éticos,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salud y de justicia en el ámbito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deporte, afectando no solo a los atletas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individuales sino también a la integridad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 las competiciones y al espíritu mismo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spacing w:line="228" w:lineRule="auto"/>
              <w:ind w:left="166" w:right="220"/>
              <w:rPr>
                <w:sz w:val="22"/>
              </w:rPr>
            </w:pPr>
            <w:r>
              <w:rPr>
                <w:sz w:val="22"/>
              </w:rPr>
              <w:t>La lucha contra el dopaje es un esfuerzo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concertado que involucra a organismos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internacionales como la Agencia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Mundial Antidopaje, federaciones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deportivas y gobiernos. Esta lucha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basa en una estrategia de prevención,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educación y sanción. Se implementan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controles rigurosos, se realizan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campañas de concientización y 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establecen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procedimientos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disciplinarios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para disuadir a los atletas de recurrir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dopaje</w:t>
            </w:r>
          </w:p>
        </w:tc>
        <w:tc>
          <w:tcPr>
            <w:tcW w:w="5075" w:type="dxa"/>
            <w:vMerge w:val="restart"/>
            <w:shd w:val="clear" w:color="auto" w:fill="E4E6E3"/>
          </w:tcPr>
          <w:p>
            <w:pPr>
              <w:pStyle w:val="TableParagraph"/>
              <w:spacing w:before="6"/>
              <w:rPr>
                <w:rFonts w:ascii="Microsoft Sans Serif"/>
                <w:sz w:val="40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96" w:val="left" w:leader="none"/>
                <w:tab w:pos="897" w:val="left" w:leader="none"/>
              </w:tabs>
              <w:spacing w:line="286" w:lineRule="exact" w:before="0" w:after="0"/>
              <w:ind w:left="896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Conceptos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claves</w:t>
            </w:r>
          </w:p>
          <w:p>
            <w:pPr>
              <w:pStyle w:val="TableParagraph"/>
              <w:spacing w:line="286" w:lineRule="exact"/>
              <w:ind w:left="176"/>
              <w:rPr>
                <w:sz w:val="22"/>
              </w:rPr>
            </w:pPr>
            <w:r>
              <w:rPr>
                <w:sz w:val="22"/>
              </w:rPr>
              <w:t>Dopaje,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atleta,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federación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olímpica,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spacing w:before="10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tabs>
                <w:tab w:pos="1260" w:val="left" w:leader="none"/>
              </w:tabs>
              <w:spacing w:line="399" w:lineRule="exact"/>
              <w:ind w:left="539"/>
              <w:rPr>
                <w:rFonts w:ascii="Tahoma" w:hAnsi="Tahoma"/>
                <w:b/>
                <w:sz w:val="32"/>
              </w:rPr>
            </w:pPr>
            <w:r>
              <w:rPr>
                <w:rFonts w:ascii="Sylfaen" w:hAnsi="Sylfaen"/>
                <w:color w:val="89775F"/>
                <w:sz w:val="32"/>
              </w:rPr>
              <w:t>3.</w:t>
              <w:tab/>
            </w:r>
            <w:r>
              <w:rPr>
                <w:rFonts w:ascii="Tahoma" w:hAnsi="Tahoma"/>
                <w:b/>
                <w:color w:val="89775F"/>
                <w:w w:val="90"/>
                <w:sz w:val="32"/>
              </w:rPr>
              <w:t>CONTEXTO</w:t>
            </w:r>
            <w:r>
              <w:rPr>
                <w:rFonts w:ascii="Tahoma" w:hAnsi="Tahoma"/>
                <w:b/>
                <w:color w:val="89775F"/>
                <w:spacing w:val="25"/>
                <w:w w:val="90"/>
                <w:sz w:val="32"/>
              </w:rPr>
              <w:t> </w:t>
            </w:r>
            <w:r>
              <w:rPr>
                <w:rFonts w:ascii="Tahoma" w:hAnsi="Tahoma"/>
                <w:b/>
                <w:color w:val="89775F"/>
                <w:w w:val="90"/>
                <w:sz w:val="32"/>
              </w:rPr>
              <w:t>HISTÓRICO</w:t>
            </w:r>
          </w:p>
          <w:p>
            <w:pPr>
              <w:pStyle w:val="TableParagraph"/>
              <w:spacing w:line="228" w:lineRule="auto"/>
              <w:ind w:left="176" w:right="409"/>
              <w:rPr>
                <w:sz w:val="22"/>
              </w:rPr>
            </w:pPr>
            <w:r>
              <w:rPr>
                <w:sz w:val="22"/>
              </w:rPr>
              <w:t>Introducción y objetivos: El uso de sustancias,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fármacos y métodos para mejorar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rendimiento en el trabajo o en el mundo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 desde hace siglos. Sin embargo, fue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a partir de los Juegos Olímpicos de México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(1968) cuando el Comité Olímpico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Internacional (COI) comenzó a realizar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controles antidopaje. El principal objetivo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este estudio es analizar la evolución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resultados de los controles antidopaje desde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1968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hasta la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actualidad.</w:t>
            </w:r>
          </w:p>
          <w:p>
            <w:pPr>
              <w:pStyle w:val="TableParagraph"/>
              <w:spacing w:line="228" w:lineRule="auto"/>
              <w:ind w:left="176" w:right="558"/>
              <w:rPr>
                <w:sz w:val="22"/>
              </w:rPr>
            </w:pPr>
            <w:r>
              <w:rPr>
                <w:sz w:val="22"/>
              </w:rPr>
              <w:t>Métodos: Se ha revisado la evolución de los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casos positivos de los Juegos Olímpicos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verano a través de la página Web Oficial del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COI y la Agencia Mundial Antidopaje, siendo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contrastados con documentos de prensa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especializados.</w:t>
            </w:r>
          </w:p>
          <w:p>
            <w:pPr>
              <w:pStyle w:val="TableParagraph"/>
              <w:spacing w:line="230" w:lineRule="auto"/>
              <w:ind w:left="176"/>
              <w:rPr>
                <w:sz w:val="22"/>
              </w:rPr>
            </w:pPr>
            <w:r>
              <w:rPr>
                <w:sz w:val="22"/>
              </w:rPr>
              <w:t>Resultados: El número total de controles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antidopaje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fue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21.849,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siendo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sancionados</w:t>
            </w:r>
          </w:p>
          <w:p>
            <w:pPr>
              <w:pStyle w:val="TableParagraph"/>
              <w:spacing w:line="228" w:lineRule="auto"/>
              <w:ind w:left="176" w:right="307"/>
              <w:rPr>
                <w:sz w:val="22"/>
              </w:rPr>
            </w:pPr>
            <w:r>
              <w:rPr>
                <w:sz w:val="22"/>
              </w:rPr>
              <w:t>94. El mayor número de positivos (26) tuvo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lugar en Atenas 2004. Por el contrario,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Moscú 1980 no se encontró ninguno. 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Montreal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1976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encontró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mayor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porcentaje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positivos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realizados (1,40%). Europa es el continente más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sancionado por dopaje (62,67%) y los agentes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anabolizantes la sustancia más empleada (46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sanciones). El porcentaje de deportistas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sometidos a pruebas antidopaje ha aumentado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significativamente en los últimos años (1996: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18,64%;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2008: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42,86%).</w:t>
            </w:r>
          </w:p>
          <w:p>
            <w:pPr>
              <w:pStyle w:val="TableParagraph"/>
              <w:spacing w:line="228" w:lineRule="auto"/>
              <w:ind w:left="176" w:right="272"/>
              <w:rPr>
                <w:sz w:val="22"/>
              </w:rPr>
            </w:pPr>
            <w:r>
              <w:rPr>
                <w:sz w:val="22"/>
              </w:rPr>
              <w:t>Conclusiones: Desde 1980 y hasta la actualidad,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 número de controles antidopaje ha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aumentado. La creación de la Agencia Mundial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Antidopaje y su política de controles podría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explicar la disminución del número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sancionados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Olímpicos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</w:t>
            </w:r>
          </w:p>
          <w:p>
            <w:pPr>
              <w:pStyle w:val="TableParagraph"/>
              <w:spacing w:line="273" w:lineRule="exact"/>
              <w:ind w:left="176"/>
              <w:rPr>
                <w:sz w:val="22"/>
              </w:rPr>
            </w:pPr>
            <w:r>
              <w:rPr>
                <w:sz w:val="22"/>
              </w:rPr>
              <w:t>Beijing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2008.</w:t>
            </w:r>
          </w:p>
          <w:p>
            <w:pPr>
              <w:pStyle w:val="TableParagraph"/>
              <w:spacing w:line="228" w:lineRule="auto"/>
              <w:ind w:left="176" w:right="445"/>
              <w:jc w:val="both"/>
              <w:rPr>
                <w:sz w:val="22"/>
              </w:rPr>
            </w:pPr>
            <w:r>
              <w:rPr>
                <w:sz w:val="22"/>
              </w:rPr>
              <w:t>Según Kayser y Smith, las políticas antidopaje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se basan en cuatro razones para luchar contra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dopaje.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Éstas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son 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necesidad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de: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6" w:val="left" w:leader="none"/>
              </w:tabs>
              <w:spacing w:line="280" w:lineRule="exact" w:before="0" w:after="0"/>
              <w:ind w:left="325" w:right="0" w:hanging="150"/>
              <w:jc w:val="both"/>
              <w:rPr>
                <w:sz w:val="22"/>
              </w:rPr>
            </w:pPr>
            <w:r>
              <w:rPr>
                <w:sz w:val="22"/>
              </w:rPr>
              <w:t>Igualar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nivel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competitivo.</w:t>
            </w:r>
          </w:p>
          <w:p>
            <w:pPr>
              <w:pStyle w:val="TableParagraph"/>
              <w:spacing w:before="7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150"/>
              <w:jc w:val="left"/>
              <w:rPr>
                <w:sz w:val="22"/>
              </w:rPr>
            </w:pPr>
            <w:r>
              <w:rPr>
                <w:sz w:val="22"/>
              </w:rPr>
              <w:t>Proteger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salud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deportistas.</w:t>
            </w:r>
          </w:p>
          <w:p>
            <w:pPr>
              <w:pStyle w:val="TableParagraph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6" w:val="left" w:leader="none"/>
              </w:tabs>
              <w:spacing w:line="240" w:lineRule="auto" w:before="1" w:after="0"/>
              <w:ind w:left="325" w:right="0" w:hanging="150"/>
              <w:jc w:val="left"/>
              <w:rPr>
                <w:sz w:val="22"/>
              </w:rPr>
            </w:pPr>
            <w:r>
              <w:rPr>
                <w:sz w:val="22"/>
              </w:rPr>
              <w:t>Preservar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integridad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deporte.</w:t>
            </w:r>
          </w:p>
          <w:p>
            <w:pPr>
              <w:pStyle w:val="TableParagraph"/>
              <w:spacing w:before="6"/>
              <w:rPr>
                <w:rFonts w:ascii="Microsoft Sans Serif"/>
                <w:sz w:val="23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326" w:val="left" w:leader="none"/>
              </w:tabs>
              <w:spacing w:line="240" w:lineRule="auto" w:before="0" w:after="0"/>
              <w:ind w:left="325" w:right="0" w:hanging="150"/>
              <w:jc w:val="left"/>
              <w:rPr>
                <w:sz w:val="22"/>
              </w:rPr>
            </w:pPr>
            <w:r>
              <w:rPr>
                <w:sz w:val="22"/>
              </w:rPr>
              <w:t>Ser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"buen"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modelo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sociedad.</w:t>
            </w:r>
          </w:p>
        </w:tc>
      </w:tr>
      <w:tr>
        <w:trPr>
          <w:trHeight w:val="6935" w:hRule="atLeast"/>
        </w:trPr>
        <w:tc>
          <w:tcPr>
            <w:tcW w:w="5078" w:type="dxa"/>
            <w:shd w:val="clear" w:color="auto" w:fill="E4E6E3"/>
          </w:tcPr>
          <w:p>
            <w:pPr>
              <w:pStyle w:val="TableParagraph"/>
              <w:spacing w:before="8"/>
              <w:rPr>
                <w:rFonts w:ascii="Microsoft Sans Serif"/>
                <w:sz w:val="64"/>
              </w:rPr>
            </w:pPr>
          </w:p>
          <w:p>
            <w:pPr>
              <w:pStyle w:val="TableParagraph"/>
              <w:spacing w:line="242" w:lineRule="auto"/>
              <w:ind w:left="113" w:right="1584"/>
              <w:rPr>
                <w:rFonts w:ascii="Tahoma" w:hAnsi="Tahoma"/>
                <w:b/>
                <w:sz w:val="44"/>
              </w:rPr>
            </w:pP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Información</w:t>
            </w:r>
            <w:r>
              <w:rPr>
                <w:rFonts w:ascii="Tahoma" w:hAnsi="Tahoma"/>
                <w:b/>
                <w:color w:val="5F635C"/>
                <w:spacing w:val="11"/>
                <w:w w:val="95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44"/>
              </w:rPr>
              <w:t>del</w:t>
            </w:r>
            <w:r>
              <w:rPr>
                <w:rFonts w:ascii="Tahoma" w:hAnsi="Tahoma"/>
                <w:b/>
                <w:color w:val="5F635C"/>
                <w:spacing w:val="-119"/>
                <w:w w:val="95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spacing w:val="-1"/>
                <w:sz w:val="44"/>
              </w:rPr>
              <w:t>organismo </w:t>
            </w:r>
            <w:r>
              <w:rPr>
                <w:rFonts w:ascii="Tahoma" w:hAnsi="Tahoma"/>
                <w:b/>
                <w:color w:val="5F635C"/>
                <w:sz w:val="44"/>
              </w:rPr>
              <w:t>que</w:t>
            </w:r>
            <w:r>
              <w:rPr>
                <w:rFonts w:ascii="Tahoma" w:hAnsi="Tahoma"/>
                <w:b/>
                <w:color w:val="5F635C"/>
                <w:spacing w:val="-126"/>
                <w:sz w:val="44"/>
              </w:rPr>
              <w:t> </w:t>
            </w:r>
            <w:r>
              <w:rPr>
                <w:rFonts w:ascii="Tahoma" w:hAnsi="Tahoma"/>
                <w:b/>
                <w:color w:val="5F635C"/>
                <w:sz w:val="44"/>
              </w:rPr>
              <w:t>presenta</w:t>
            </w:r>
          </w:p>
          <w:p>
            <w:pPr>
              <w:pStyle w:val="TableParagraph"/>
              <w:spacing w:line="264" w:lineRule="auto" w:before="319"/>
              <w:ind w:left="113" w:right="163"/>
              <w:rPr>
                <w:rFonts w:ascii="Microsoft Sans Serif" w:hAnsi="Microsoft Sans Serif"/>
                <w:sz w:val="20"/>
              </w:rPr>
            </w:pP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El Comité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Olímpico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Internacional (COI)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una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organización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no gubernamental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fundada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en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1894</w:t>
            </w:r>
            <w:r>
              <w:rPr>
                <w:rFonts w:ascii="Microsoft Sans Serif" w:hAnsi="Microsoft Sans Serif"/>
                <w:color w:val="5F635C"/>
                <w:spacing w:val="-5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en</w:t>
            </w:r>
            <w:r>
              <w:rPr>
                <w:rFonts w:ascii="Microsoft Sans Serif" w:hAnsi="Microsoft Sans Serif"/>
                <w:color w:val="5F635C"/>
                <w:spacing w:val="1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París,</w:t>
            </w:r>
            <w:r>
              <w:rPr>
                <w:rFonts w:ascii="Microsoft Sans Serif" w:hAnsi="Microsoft Sans Serif"/>
                <w:color w:val="5F635C"/>
                <w:spacing w:val="1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Francia.</w:t>
            </w:r>
            <w:r>
              <w:rPr>
                <w:rFonts w:ascii="Microsoft Sans Serif" w:hAnsi="Microsoft Sans Serif"/>
                <w:color w:val="5F635C"/>
                <w:spacing w:val="19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Su</w:t>
            </w:r>
            <w:r>
              <w:rPr>
                <w:rFonts w:ascii="Microsoft Sans Serif" w:hAnsi="Microsoft Sans Serif"/>
                <w:color w:val="5F635C"/>
                <w:spacing w:val="14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responsabilidad</w:t>
            </w:r>
            <w:r>
              <w:rPr>
                <w:rFonts w:ascii="Microsoft Sans Serif" w:hAnsi="Microsoft Sans Serif"/>
                <w:color w:val="5F635C"/>
                <w:spacing w:val="1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principal</w:t>
            </w:r>
            <w:r>
              <w:rPr>
                <w:rFonts w:ascii="Microsoft Sans Serif" w:hAnsi="Microsoft Sans Serif"/>
                <w:color w:val="5F635C"/>
                <w:spacing w:val="1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supervisar  y coordinar  los  Juegos  Olímpicos,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tanto los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verano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los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invierno, y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promover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el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movimiento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olímpico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en  todo  el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mundo.  El  COI  está compuesto  por miembros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que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son elegidos  en sesiones  plenarias,  los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cuales</w:t>
            </w:r>
            <w:r>
              <w:rPr>
                <w:rFonts w:ascii="Microsoft Sans Serif" w:hAnsi="Microsoft Sans Serif"/>
                <w:color w:val="5F635C"/>
                <w:spacing w:val="32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pueden</w:t>
            </w:r>
            <w:r>
              <w:rPr>
                <w:rFonts w:ascii="Microsoft Sans Serif" w:hAnsi="Microsoft Sans Serif"/>
                <w:color w:val="5F635C"/>
                <w:spacing w:val="2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ser</w:t>
            </w:r>
            <w:r>
              <w:rPr>
                <w:rFonts w:ascii="Microsoft Sans Serif" w:hAnsi="Microsoft Sans Serif"/>
                <w:color w:val="5F635C"/>
                <w:spacing w:val="32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atletas,</w:t>
            </w:r>
            <w:r>
              <w:rPr>
                <w:rFonts w:ascii="Microsoft Sans Serif" w:hAnsi="Microsoft Sans Serif"/>
                <w:color w:val="5F635C"/>
                <w:spacing w:val="2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dirigentes</w:t>
            </w:r>
            <w:r>
              <w:rPr>
                <w:rFonts w:ascii="Microsoft Sans Serif" w:hAnsi="Microsoft Sans Serif"/>
                <w:color w:val="5F635C"/>
                <w:spacing w:val="3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deportivos</w:t>
            </w:r>
            <w:r>
              <w:rPr>
                <w:rFonts w:ascii="Microsoft Sans Serif" w:hAnsi="Microsoft Sans Serif"/>
                <w:color w:val="5F635C"/>
                <w:spacing w:val="32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y</w:t>
            </w:r>
            <w:r>
              <w:rPr>
                <w:rFonts w:ascii="Microsoft Sans Serif" w:hAnsi="Microsoft Sans Serif"/>
                <w:color w:val="5F635C"/>
                <w:spacing w:val="-5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expertos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en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distintos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campos.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Así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mismo, este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organismo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tiene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varias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comisiones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y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comités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especializados,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como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el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Comité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Ejecutivo,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el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Comité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  Finanzas  y  el Comité  de  Evaluación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Candidaturas,</w:t>
            </w:r>
            <w:r>
              <w:rPr>
                <w:rFonts w:ascii="Microsoft Sans Serif" w:hAnsi="Microsoft Sans Serif"/>
                <w:color w:val="5F635C"/>
                <w:spacing w:val="1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las  cuales  ayudan  a  gestionar</w:t>
            </w:r>
            <w:r>
              <w:rPr>
                <w:rFonts w:ascii="Microsoft Sans Serif" w:hAnsi="Microsoft Sans Serif"/>
                <w:color w:val="5F635C"/>
                <w:spacing w:val="-53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la</w:t>
            </w:r>
            <w:r>
              <w:rPr>
                <w:rFonts w:ascii="Microsoft Sans Serif" w:hAnsi="Microsoft Sans Serif"/>
                <w:color w:val="5F635C"/>
                <w:spacing w:val="34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organización</w:t>
            </w:r>
            <w:r>
              <w:rPr>
                <w:rFonts w:ascii="Microsoft Sans Serif" w:hAnsi="Microsoft Sans Serif"/>
                <w:color w:val="5F635C"/>
                <w:spacing w:val="35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y</w:t>
            </w:r>
            <w:r>
              <w:rPr>
                <w:rFonts w:ascii="Microsoft Sans Serif" w:hAnsi="Microsoft Sans Serif"/>
                <w:color w:val="5F635C"/>
                <w:spacing w:val="36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la</w:t>
            </w:r>
            <w:r>
              <w:rPr>
                <w:rFonts w:ascii="Microsoft Sans Serif" w:hAnsi="Microsoft Sans Serif"/>
                <w:color w:val="5F635C"/>
                <w:spacing w:val="35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preparación</w:t>
            </w:r>
            <w:r>
              <w:rPr>
                <w:rFonts w:ascii="Microsoft Sans Serif" w:hAnsi="Microsoft Sans Serif"/>
                <w:color w:val="5F635C"/>
                <w:spacing w:val="35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de</w:t>
            </w:r>
            <w:r>
              <w:rPr>
                <w:rFonts w:ascii="Microsoft Sans Serif" w:hAnsi="Microsoft Sans Serif"/>
                <w:color w:val="5F635C"/>
                <w:spacing w:val="38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los</w:t>
            </w:r>
            <w:r>
              <w:rPr>
                <w:rFonts w:ascii="Microsoft Sans Serif" w:hAnsi="Microsoft Sans Serif"/>
                <w:color w:val="5F635C"/>
                <w:spacing w:val="35"/>
                <w:w w:val="105"/>
                <w:sz w:val="20"/>
              </w:rPr>
              <w:t> </w:t>
            </w:r>
            <w:r>
              <w:rPr>
                <w:rFonts w:ascii="Microsoft Sans Serif" w:hAnsi="Microsoft Sans Serif"/>
                <w:color w:val="5F635C"/>
                <w:w w:val="105"/>
                <w:sz w:val="20"/>
              </w:rPr>
              <w:t>juegos.</w:t>
            </w:r>
          </w:p>
        </w:tc>
        <w:tc>
          <w:tcPr>
            <w:tcW w:w="4311" w:type="dxa"/>
            <w:gridSpan w:val="2"/>
            <w:vMerge/>
            <w:tcBorders>
              <w:top w:val="nil"/>
            </w:tcBorders>
            <w:shd w:val="clear" w:color="auto" w:fill="E4E6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5" w:type="dxa"/>
            <w:vMerge/>
            <w:tcBorders>
              <w:top w:val="nil"/>
            </w:tcBorders>
            <w:shd w:val="clear" w:color="auto" w:fill="E4E6E3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88" w:hRule="atLeast"/>
        </w:trPr>
        <w:tc>
          <w:tcPr>
            <w:tcW w:w="5078" w:type="dxa"/>
            <w:shd w:val="clear" w:color="auto" w:fill="E4E6E3"/>
          </w:tcPr>
          <w:p>
            <w:pPr>
              <w:pStyle w:val="TableParagraph"/>
              <w:spacing w:before="1"/>
              <w:rPr>
                <w:rFonts w:ascii="Microsoft Sans Serif"/>
                <w:sz w:val="49"/>
              </w:rPr>
            </w:pPr>
          </w:p>
          <w:p>
            <w:pPr>
              <w:pStyle w:val="TableParagraph"/>
              <w:spacing w:line="431" w:lineRule="exact"/>
              <w:ind w:left="113"/>
              <w:rPr>
                <w:rFonts w:ascii="Tahoma" w:hAnsi="Tahoma"/>
                <w:b/>
                <w:sz w:val="36"/>
              </w:rPr>
            </w:pPr>
            <w:r>
              <w:rPr>
                <w:rFonts w:ascii="Tahoma" w:hAnsi="Tahoma"/>
                <w:b/>
                <w:color w:val="5F635C"/>
                <w:w w:val="90"/>
                <w:sz w:val="36"/>
              </w:rPr>
              <w:t>INTRODUCCIÓN</w:t>
            </w:r>
            <w:r>
              <w:rPr>
                <w:rFonts w:ascii="Tahoma" w:hAnsi="Tahoma"/>
                <w:b/>
                <w:color w:val="5F635C"/>
                <w:spacing w:val="45"/>
                <w:w w:val="90"/>
                <w:sz w:val="36"/>
              </w:rPr>
              <w:t> </w:t>
            </w:r>
            <w:r>
              <w:rPr>
                <w:rFonts w:ascii="Tahoma" w:hAnsi="Tahoma"/>
                <w:b/>
                <w:color w:val="5F635C"/>
                <w:w w:val="90"/>
                <w:sz w:val="36"/>
              </w:rPr>
              <w:t>AL</w:t>
            </w:r>
            <w:r>
              <w:rPr>
                <w:rFonts w:ascii="Tahoma" w:hAnsi="Tahoma"/>
                <w:b/>
                <w:color w:val="5F635C"/>
                <w:spacing w:val="48"/>
                <w:w w:val="90"/>
                <w:sz w:val="36"/>
              </w:rPr>
              <w:t> </w:t>
            </w:r>
            <w:r>
              <w:rPr>
                <w:rFonts w:ascii="Tahoma" w:hAnsi="Tahoma"/>
                <w:b/>
                <w:color w:val="5F635C"/>
                <w:w w:val="90"/>
                <w:sz w:val="36"/>
              </w:rPr>
              <w:t>ORIGEN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32" w:val="left" w:leader="none"/>
                <w:tab w:pos="834" w:val="left" w:leader="none"/>
              </w:tabs>
              <w:spacing w:line="231" w:lineRule="exact" w:before="0" w:after="0"/>
              <w:ind w:left="833" w:right="0" w:hanging="358"/>
              <w:jc w:val="left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color w:val="5F635C"/>
                <w:w w:val="95"/>
                <w:sz w:val="20"/>
              </w:rPr>
              <w:t>Origen</w:t>
            </w:r>
            <w:r>
              <w:rPr>
                <w:rFonts w:ascii="Tahoma" w:hAnsi="Tahoma"/>
                <w:b/>
                <w:color w:val="5F635C"/>
                <w:spacing w:val="14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20"/>
              </w:rPr>
              <w:t>juegos</w:t>
            </w:r>
            <w:r>
              <w:rPr>
                <w:rFonts w:ascii="Tahoma" w:hAnsi="Tahoma"/>
                <w:b/>
                <w:color w:val="5F635C"/>
                <w:spacing w:val="19"/>
                <w:w w:val="95"/>
                <w:sz w:val="20"/>
              </w:rPr>
              <w:t> </w:t>
            </w:r>
            <w:r>
              <w:rPr>
                <w:rFonts w:ascii="Tahoma" w:hAnsi="Tahoma"/>
                <w:b/>
                <w:color w:val="5F635C"/>
                <w:w w:val="95"/>
                <w:sz w:val="20"/>
              </w:rPr>
              <w:t>olímpicos</w:t>
            </w:r>
          </w:p>
          <w:p>
            <w:pPr>
              <w:pStyle w:val="TableParagraph"/>
              <w:spacing w:line="230" w:lineRule="auto"/>
              <w:ind w:left="113" w:right="179"/>
              <w:rPr>
                <w:sz w:val="22"/>
              </w:rPr>
            </w:pP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Olímpicos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originaron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Antigua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Grecia</w:t>
            </w:r>
          </w:p>
          <w:p>
            <w:pPr>
              <w:pStyle w:val="TableParagraph"/>
              <w:spacing w:line="228" w:lineRule="auto"/>
              <w:ind w:left="113" w:right="243"/>
              <w:rPr>
                <w:sz w:val="22"/>
              </w:rPr>
            </w:pPr>
            <w:r>
              <w:rPr>
                <w:sz w:val="22"/>
              </w:rPr>
              <w:t>También conocidos como Juegos Olímpicos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Antiguos, en el pasado eran un acontecimiento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deportivo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celebraba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cuatro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años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el monte Olimpo, un lugar sagrado de Olimpia,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situado en el Peloponeso occidental, una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península del sur de Grecia. Según la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Enciclopedia,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evento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realizó entre</w:t>
            </w:r>
          </w:p>
        </w:tc>
        <w:tc>
          <w:tcPr>
            <w:tcW w:w="4311" w:type="dxa"/>
            <w:gridSpan w:val="2"/>
            <w:vMerge/>
            <w:tcBorders>
              <w:top w:val="nil"/>
            </w:tcBorders>
            <w:shd w:val="clear" w:color="auto" w:fill="E4E6E3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075" w:type="dxa"/>
            <w:vMerge/>
            <w:tcBorders>
              <w:top w:val="nil"/>
            </w:tcBorders>
            <w:shd w:val="clear" w:color="auto" w:fill="E4E6E3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5840" w:h="24480"/>
          <w:pgMar w:top="0" w:bottom="280" w:left="60" w:right="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287.899994pt;margin-top:0pt;width:216.7pt;height:56.15pt;mso-position-horizontal-relative:page;mso-position-vertical-relative:page;z-index:-15979520" coordorigin="5758,0" coordsize="4334,1123" path="m10092,0l5758,0,5876,158,5926,216,5977,273,6030,328,6084,382,6140,434,6197,485,6256,534,6316,581,6378,626,6441,670,6505,712,6570,752,6637,791,6705,827,6774,862,6844,894,6915,925,6988,953,7061,979,7135,1004,7211,1026,7287,1046,7364,1064,7442,1079,7521,1092,7600,1103,7680,1112,7761,1118,7843,1122,7925,1123,8007,1122,8089,1118,8170,1112,8250,1103,8329,1092,8408,1079,8486,1064,8563,1046,8639,1026,8715,1004,8789,979,8862,953,8935,925,9006,894,9076,862,9145,827,9213,791,9280,752,9345,712,9409,670,9472,626,9534,581,9594,534,9653,485,9710,434,9766,382,9820,328,9873,273,9924,216,9974,158,10092,0xe" filled="true" fillcolor="#e9e9e3" stroked="false">
            <v:path arrowok="t"/>
            <v:fill type="solid"/>
            <w10:wrap type="none"/>
          </v:shape>
        </w:pict>
      </w:r>
      <w:r>
        <w:rPr/>
        <w:pict>
          <v:group style="position:absolute;margin-left:63.624001pt;margin-top:497.304993pt;width:226.85pt;height:21.05pt;mso-position-horizontal-relative:page;mso-position-vertical-relative:page;z-index:-15979008" coordorigin="1272,9946" coordsize="4537,421">
            <v:shape style="position:absolute;left:1280;top:9956;width:4529;height:411" type="#_x0000_t75" stroked="false">
              <v:imagedata r:id="rId12" o:title=""/>
            </v:shape>
            <v:shape style="position:absolute;left:1272;top:9946;width:4513;height:397" type="#_x0000_t75" stroked="false">
              <v:imagedata r:id="rId13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337984">
            <wp:simplePos x="0" y="0"/>
            <wp:positionH relativeFrom="page">
              <wp:posOffset>464756</wp:posOffset>
            </wp:positionH>
            <wp:positionV relativeFrom="page">
              <wp:posOffset>370713</wp:posOffset>
            </wp:positionV>
            <wp:extent cx="3609020" cy="2526887"/>
            <wp:effectExtent l="0" t="0" r="0" b="0"/>
            <wp:wrapNone/>
            <wp:docPr id="11" name="image8.jpeg" descr="Deportes nuevos en los Juegos Olímpicos: ¿Qué hay de nuevo?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9020" cy="2526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1"/>
        </w:rPr>
      </w:pPr>
    </w:p>
    <w:tbl>
      <w:tblPr>
        <w:tblW w:w="0" w:type="auto"/>
        <w:jc w:val="left"/>
        <w:tblInd w:w="6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98"/>
        <w:gridCol w:w="3877"/>
        <w:gridCol w:w="3174"/>
        <w:gridCol w:w="4119"/>
      </w:tblGrid>
      <w:tr>
        <w:trPr>
          <w:trHeight w:val="4090" w:hRule="atLeast"/>
        </w:trPr>
        <w:tc>
          <w:tcPr>
            <w:tcW w:w="14468" w:type="dxa"/>
            <w:gridSpan w:val="4"/>
            <w:tcBorders>
              <w:bottom w:val="single" w:sz="4" w:space="0" w:color="89775F"/>
            </w:tcBorders>
          </w:tcPr>
          <w:p>
            <w:pPr>
              <w:pStyle w:val="TableParagraph"/>
              <w:spacing w:line="230" w:lineRule="auto" w:before="29"/>
              <w:ind w:left="5857" w:right="207"/>
              <w:rPr>
                <w:rFonts w:ascii="Tahoma"/>
                <w:b/>
                <w:sz w:val="68"/>
              </w:rPr>
            </w:pPr>
            <w:r>
              <w:rPr>
                <w:rFonts w:ascii="Tahoma"/>
                <w:b/>
                <w:color w:val="89775F"/>
                <w:sz w:val="68"/>
              </w:rPr>
              <w:t>4.ENFOQUES O</w:t>
            </w:r>
            <w:r>
              <w:rPr>
                <w:rFonts w:ascii="Tahoma"/>
                <w:b/>
                <w:color w:val="89775F"/>
                <w:spacing w:val="1"/>
                <w:sz w:val="68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68"/>
              </w:rPr>
              <w:t>ABORDAJE</w:t>
            </w:r>
            <w:r>
              <w:rPr>
                <w:rFonts w:ascii="Tahoma"/>
                <w:b/>
                <w:color w:val="89775F"/>
                <w:spacing w:val="86"/>
                <w:w w:val="90"/>
                <w:sz w:val="68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68"/>
              </w:rPr>
              <w:t>DEL</w:t>
            </w:r>
            <w:r>
              <w:rPr>
                <w:rFonts w:ascii="Tahoma"/>
                <w:b/>
                <w:color w:val="89775F"/>
                <w:spacing w:val="87"/>
                <w:w w:val="90"/>
                <w:sz w:val="68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68"/>
              </w:rPr>
              <w:t>TEMA</w:t>
            </w:r>
          </w:p>
        </w:tc>
      </w:tr>
      <w:tr>
        <w:trPr>
          <w:trHeight w:val="1184" w:hRule="atLeast"/>
        </w:trPr>
        <w:tc>
          <w:tcPr>
            <w:tcW w:w="7175" w:type="dxa"/>
            <w:gridSpan w:val="2"/>
            <w:vMerge w:val="restart"/>
            <w:tcBorders>
              <w:top w:val="single" w:sz="4" w:space="0" w:color="89775F"/>
            </w:tcBorders>
          </w:tcPr>
          <w:p>
            <w:pPr>
              <w:pStyle w:val="TableParagraph"/>
              <w:spacing w:before="34"/>
              <w:ind w:left="113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89775F"/>
                <w:sz w:val="24"/>
              </w:rPr>
              <w:t>--------------</w:t>
            </w:r>
            <w:r>
              <w:rPr>
                <w:rFonts w:ascii="Arial"/>
                <w:b/>
                <w:color w:val="89775F"/>
                <w:spacing w:val="25"/>
                <w:sz w:val="24"/>
              </w:rPr>
              <w:t> </w:t>
            </w:r>
            <w:r>
              <w:rPr>
                <w:rFonts w:ascii="Arial"/>
                <w:b/>
                <w:color w:val="89775F"/>
                <w:sz w:val="24"/>
              </w:rPr>
              <w:t>MIRJAM</w:t>
            </w:r>
            <w:r>
              <w:rPr>
                <w:rFonts w:ascii="Arial"/>
                <w:b/>
                <w:color w:val="89775F"/>
                <w:spacing w:val="21"/>
                <w:sz w:val="24"/>
              </w:rPr>
              <w:t> </w:t>
            </w:r>
            <w:r>
              <w:rPr>
                <w:rFonts w:ascii="Arial"/>
                <w:b/>
                <w:color w:val="89775F"/>
                <w:sz w:val="24"/>
              </w:rPr>
              <w:t>NILSSON</w:t>
            </w:r>
          </w:p>
          <w:p>
            <w:pPr>
              <w:pStyle w:val="TableParagraph"/>
              <w:spacing w:before="3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ind w:left="113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Enfoque</w:t>
            </w:r>
            <w:r>
              <w:rPr>
                <w:rFonts w:ascii="Verdana"/>
                <w:spacing w:val="5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o</w:t>
            </w:r>
            <w:r>
              <w:rPr>
                <w:rFonts w:ascii="Verdana"/>
                <w:spacing w:val="4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tema</w:t>
            </w:r>
            <w:r>
              <w:rPr>
                <w:rFonts w:ascii="Verdana"/>
                <w:spacing w:val="3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1</w:t>
            </w:r>
          </w:p>
          <w:p>
            <w:pPr>
              <w:pStyle w:val="TableParagraph"/>
              <w:spacing w:before="5"/>
              <w:rPr>
                <w:rFonts w:ascii="Microsoft Sans Serif"/>
                <w:sz w:val="24"/>
              </w:rPr>
            </w:pPr>
          </w:p>
          <w:p>
            <w:pPr>
              <w:pStyle w:val="TableParagraph"/>
              <w:spacing w:line="228" w:lineRule="auto" w:before="1"/>
              <w:ind w:left="113" w:right="215"/>
              <w:rPr>
                <w:sz w:val="22"/>
              </w:rPr>
            </w:pPr>
            <w:r>
              <w:rPr>
                <w:sz w:val="22"/>
              </w:rPr>
              <w:t>Unificación de las sanciones: Promover un sistema de sanciones más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coherente y severo a nivel mundial para los atletas y las federaciones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involucradas en el dopaje. ¿Qué soluciones propondría usted para que</w:t>
            </w:r>
            <w:r>
              <w:rPr>
                <w:spacing w:val="-59"/>
                <w:sz w:val="22"/>
              </w:rPr>
              <w:t> </w:t>
            </w:r>
            <w:r>
              <w:rPr>
                <w:sz w:val="22"/>
              </w:rPr>
              <w:t>se reduzcan exponencialmente los casos de atletas que incurren en 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dopaje?</w:t>
            </w:r>
          </w:p>
          <w:p>
            <w:pPr>
              <w:pStyle w:val="TableParagraph"/>
              <w:spacing w:before="237"/>
              <w:ind w:left="113"/>
              <w:rPr>
                <w:rFonts w:ascii="Verdana"/>
                <w:sz w:val="24"/>
              </w:rPr>
            </w:pPr>
            <w:r>
              <w:rPr>
                <w:rFonts w:ascii="Verdana"/>
                <w:w w:val="95"/>
                <w:sz w:val="24"/>
              </w:rPr>
              <w:t>Enfoque</w:t>
            </w:r>
            <w:r>
              <w:rPr>
                <w:rFonts w:ascii="Verdana"/>
                <w:spacing w:val="5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o</w:t>
            </w:r>
            <w:r>
              <w:rPr>
                <w:rFonts w:ascii="Verdana"/>
                <w:spacing w:val="4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tema</w:t>
            </w:r>
            <w:r>
              <w:rPr>
                <w:rFonts w:ascii="Verdana"/>
                <w:spacing w:val="3"/>
                <w:w w:val="95"/>
                <w:sz w:val="24"/>
              </w:rPr>
              <w:t> </w:t>
            </w:r>
            <w:r>
              <w:rPr>
                <w:rFonts w:ascii="Verdana"/>
                <w:w w:val="95"/>
                <w:sz w:val="24"/>
              </w:rPr>
              <w:t>2</w:t>
            </w:r>
          </w:p>
          <w:p>
            <w:pPr>
              <w:pStyle w:val="TableParagraph"/>
              <w:spacing w:before="4"/>
              <w:rPr>
                <w:rFonts w:ascii="Microsoft Sans Serif"/>
                <w:sz w:val="22"/>
              </w:rPr>
            </w:pPr>
          </w:p>
          <w:p>
            <w:pPr>
              <w:pStyle w:val="TableParagraph"/>
              <w:spacing w:line="228" w:lineRule="auto"/>
              <w:ind w:left="113" w:right="539"/>
              <w:rPr>
                <w:sz w:val="22"/>
              </w:rPr>
            </w:pPr>
            <w:r>
              <w:rPr>
                <w:sz w:val="22"/>
              </w:rPr>
              <w:t>Responsabilidad de las federaciones: Establecer mecanismos para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responsabilizar a las federaciones por las infracciones antidopaje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cometidas por sus atletas. ¿Cuáles son las medidas preventivas que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toman las federaciones para que los deportistas eviten recurrir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 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competencias?</w:t>
            </w:r>
          </w:p>
          <w:p>
            <w:pPr>
              <w:pStyle w:val="TableParagraph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530" w:val="left" w:leader="none"/>
              </w:tabs>
              <w:spacing w:line="240" w:lineRule="auto" w:before="244" w:after="0"/>
              <w:ind w:left="529" w:right="0" w:hanging="417"/>
              <w:jc w:val="left"/>
              <w:rPr>
                <w:rFonts w:ascii="Tahoma"/>
                <w:b/>
                <w:sz w:val="40"/>
              </w:rPr>
            </w:pPr>
            <w:r>
              <w:rPr>
                <w:rFonts w:ascii="Tahoma"/>
                <w:b/>
                <w:w w:val="90"/>
                <w:sz w:val="40"/>
              </w:rPr>
              <w:t>QARMAS</w:t>
            </w:r>
            <w:r>
              <w:rPr>
                <w:rFonts w:ascii="Tahoma"/>
                <w:b/>
                <w:spacing w:val="48"/>
                <w:w w:val="90"/>
                <w:sz w:val="40"/>
              </w:rPr>
              <w:t> </w:t>
            </w:r>
            <w:r>
              <w:rPr>
                <w:rFonts w:ascii="Tahoma"/>
                <w:b/>
                <w:w w:val="90"/>
                <w:sz w:val="40"/>
              </w:rPr>
              <w:t>(QUESTIONS</w:t>
            </w:r>
            <w:r>
              <w:rPr>
                <w:rFonts w:ascii="Tahoma"/>
                <w:b/>
                <w:spacing w:val="48"/>
                <w:w w:val="90"/>
                <w:sz w:val="40"/>
              </w:rPr>
              <w:t> </w:t>
            </w:r>
            <w:r>
              <w:rPr>
                <w:rFonts w:ascii="Tahoma"/>
                <w:b/>
                <w:w w:val="90"/>
                <w:sz w:val="40"/>
              </w:rPr>
              <w:t>A</w:t>
            </w:r>
          </w:p>
          <w:p>
            <w:pPr>
              <w:pStyle w:val="TableParagraph"/>
              <w:spacing w:before="1"/>
              <w:rPr>
                <w:rFonts w:ascii="Microsoft Sans Serif"/>
                <w:sz w:val="11"/>
              </w:rPr>
            </w:pPr>
          </w:p>
          <w:p>
            <w:pPr>
              <w:pStyle w:val="TableParagraph"/>
              <w:ind w:left="141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pict>
                <v:group style="width:264.05pt;height:21.05pt;mso-position-horizontal-relative:char;mso-position-vertical-relative:line" coordorigin="0,0" coordsize="5281,421">
                  <v:shape style="position:absolute;left:8;top:10;width:5273;height:411" type="#_x0000_t75" stroked="false">
                    <v:imagedata r:id="rId15" o:title=""/>
                  </v:shape>
                  <v:shape style="position:absolute;left:0;top:0;width:5254;height:397" type="#_x0000_t75" stroked="false">
                    <v:imagedata r:id="rId16" o:title=""/>
                  </v:shape>
                </v:group>
              </w:pict>
            </w:r>
            <w:r>
              <w:rPr>
                <w:rFonts w:ascii="Microsoft Sans Serif"/>
                <w:sz w:val="20"/>
              </w:rPr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83" w:lineRule="exact" w:before="0" w:after="0"/>
              <w:ind w:left="833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¿Qué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deporte?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92" w:lineRule="exact" w:before="0" w:after="0"/>
              <w:ind w:left="833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¿Por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qué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prohíbe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doping?</w:t>
            </w:r>
          </w:p>
          <w:p>
            <w:pPr>
              <w:pStyle w:val="TableParagraph"/>
              <w:ind w:left="113" w:firstLine="779"/>
              <w:rPr>
                <w:sz w:val="22"/>
              </w:rPr>
            </w:pPr>
            <w:r>
              <w:rPr>
                <w:sz w:val="22"/>
              </w:rPr>
              <w:t>¿Cuál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principal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objetivo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Federación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Olímpica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lucha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contra 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dopaje?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4" w:lineRule="auto" w:before="0" w:after="0"/>
              <w:ind w:left="833" w:right="323" w:hanging="358"/>
              <w:jc w:val="left"/>
              <w:rPr>
                <w:sz w:val="22"/>
              </w:rPr>
            </w:pPr>
            <w:r>
              <w:rPr>
                <w:sz w:val="22"/>
              </w:rPr>
              <w:t>¿Qué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sanciones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aplican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atletas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positivo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control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antidopaje?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84" w:lineRule="exact" w:before="0" w:after="0"/>
              <w:ind w:left="833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¿Cuáles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normas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antidopaje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Olímpicos?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0" w:lineRule="auto" w:before="0" w:after="0"/>
              <w:ind w:left="833" w:right="562" w:hanging="358"/>
              <w:jc w:val="left"/>
              <w:rPr>
                <w:sz w:val="22"/>
              </w:rPr>
            </w:pPr>
            <w:r>
              <w:rPr>
                <w:sz w:val="22"/>
              </w:rPr>
              <w:t>¿Como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afecta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imagen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atleta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siguientes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competencias?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4" w:lineRule="auto" w:before="0" w:after="0"/>
              <w:ind w:left="833" w:right="801" w:hanging="358"/>
              <w:jc w:val="left"/>
              <w:rPr>
                <w:sz w:val="22"/>
              </w:rPr>
            </w:pPr>
            <w:r>
              <w:rPr>
                <w:sz w:val="22"/>
              </w:rPr>
              <w:t>¿Cuál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razón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deportistas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someten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dopaje?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0" w:lineRule="auto" w:before="0" w:after="0"/>
              <w:ind w:left="833" w:right="229" w:hanging="358"/>
              <w:jc w:val="left"/>
              <w:rPr>
                <w:sz w:val="22"/>
              </w:rPr>
            </w:pPr>
            <w:r>
              <w:rPr>
                <w:sz w:val="22"/>
              </w:rPr>
              <w:t>¿Cómo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llevan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cabo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controles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antidopaje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eventos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deportivos?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90" w:lineRule="exact" w:before="0" w:after="0"/>
              <w:ind w:left="833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¿Cuál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historia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juegos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olímpicos?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0" w:lineRule="auto" w:before="0" w:after="0"/>
              <w:ind w:left="833" w:right="616" w:hanging="358"/>
              <w:jc w:val="left"/>
              <w:rPr>
                <w:sz w:val="22"/>
              </w:rPr>
            </w:pPr>
            <w:r>
              <w:rPr>
                <w:sz w:val="22"/>
              </w:rPr>
              <w:t>¿Cuáles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algunos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más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famosos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57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lecciones dejan estos casos?</w:t>
            </w:r>
          </w:p>
          <w:p>
            <w:pPr>
              <w:pStyle w:val="TableParagraph"/>
              <w:numPr>
                <w:ilvl w:val="1"/>
                <w:numId w:val="6"/>
              </w:numPr>
              <w:tabs>
                <w:tab w:pos="832" w:val="left" w:leader="none"/>
                <w:tab w:pos="834" w:val="left" w:leader="none"/>
              </w:tabs>
              <w:spacing w:line="240" w:lineRule="auto" w:before="0" w:after="0"/>
              <w:ind w:left="833" w:right="0" w:hanging="358"/>
              <w:jc w:val="left"/>
              <w:rPr>
                <w:sz w:val="22"/>
              </w:rPr>
            </w:pPr>
            <w:r>
              <w:rPr>
                <w:sz w:val="22"/>
              </w:rPr>
              <w:t>¿Qué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línea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dopaje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y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medicación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normal?</w:t>
            </w:r>
          </w:p>
          <w:p>
            <w:pPr>
              <w:pStyle w:val="TableParagraph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numPr>
                <w:ilvl w:val="0"/>
                <w:numId w:val="6"/>
              </w:numPr>
              <w:tabs>
                <w:tab w:pos="655" w:val="left" w:leader="none"/>
              </w:tabs>
              <w:spacing w:line="475" w:lineRule="exact" w:before="163" w:after="0"/>
              <w:ind w:left="654" w:right="0" w:hanging="542"/>
              <w:jc w:val="left"/>
              <w:rPr>
                <w:rFonts w:ascii="Microsoft Sans Serif" w:hAnsi="Microsoft Sans Serif"/>
                <w:sz w:val="40"/>
              </w:rPr>
            </w:pPr>
            <w:r>
              <w:rPr>
                <w:rFonts w:ascii="Microsoft Sans Serif" w:hAnsi="Microsoft Sans Serif"/>
                <w:color w:val="89775F"/>
                <w:w w:val="105"/>
                <w:sz w:val="40"/>
              </w:rPr>
              <w:t>Orientaciones</w:t>
            </w:r>
            <w:r>
              <w:rPr>
                <w:rFonts w:ascii="Microsoft Sans Serif" w:hAnsi="Microsoft Sans Serif"/>
                <w:color w:val="89775F"/>
                <w:spacing w:val="56"/>
                <w:w w:val="105"/>
                <w:sz w:val="40"/>
              </w:rPr>
              <w:t> </w:t>
            </w:r>
            <w:r>
              <w:rPr>
                <w:rFonts w:ascii="Microsoft Sans Serif" w:hAnsi="Microsoft Sans Serif"/>
                <w:color w:val="89775F"/>
                <w:w w:val="105"/>
                <w:sz w:val="40"/>
              </w:rPr>
              <w:t>metodológicas</w:t>
            </w:r>
          </w:p>
          <w:p>
            <w:pPr>
              <w:pStyle w:val="TableParagraph"/>
              <w:spacing w:line="228" w:lineRule="auto" w:before="4"/>
              <w:ind w:left="113" w:right="219"/>
              <w:rPr>
                <w:sz w:val="22"/>
              </w:rPr>
            </w:pPr>
            <w:r>
              <w:rPr>
                <w:sz w:val="22"/>
              </w:rPr>
              <w:t>La metodología que los delegados pueden utilizar para sus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correspondientes investigaciones tiene como fundamento principal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realizar una investigación y consulta acerca de las posiciones que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tienen sus países respecto a sus comités olímpicos, así como llevar 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debate estadísticas y datos puntuales acerca del tema investigado. Por</w:t>
            </w:r>
            <w:r>
              <w:rPr>
                <w:spacing w:val="-58"/>
                <w:sz w:val="22"/>
              </w:rPr>
              <w:t> </w:t>
            </w:r>
            <w:r>
              <w:rPr>
                <w:sz w:val="22"/>
              </w:rPr>
              <w:t>ultimo se recomienda realizar conclusiones fundadas en argumentos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concretos.</w:t>
            </w:r>
          </w:p>
        </w:tc>
        <w:tc>
          <w:tcPr>
            <w:tcW w:w="7293" w:type="dxa"/>
            <w:gridSpan w:val="2"/>
            <w:tcBorders>
              <w:top w:val="single" w:sz="4" w:space="0" w:color="89775F"/>
            </w:tcBorders>
          </w:tcPr>
          <w:p>
            <w:pPr>
              <w:pStyle w:val="TableParagraph"/>
              <w:spacing w:before="7"/>
              <w:rPr>
                <w:rFonts w:ascii="Microsoft Sans Serif"/>
                <w:sz w:val="42"/>
              </w:rPr>
            </w:pPr>
          </w:p>
          <w:p>
            <w:pPr>
              <w:pStyle w:val="TableParagraph"/>
              <w:spacing w:before="1"/>
              <w:ind w:left="229"/>
              <w:rPr>
                <w:rFonts w:ascii="Tahoma"/>
                <w:b/>
                <w:sz w:val="36"/>
              </w:rPr>
            </w:pPr>
            <w:r>
              <w:rPr>
                <w:rFonts w:ascii="Tahoma"/>
                <w:b/>
                <w:color w:val="89775F"/>
                <w:w w:val="90"/>
                <w:sz w:val="36"/>
              </w:rPr>
              <w:t>FUENTES</w:t>
            </w:r>
            <w:r>
              <w:rPr>
                <w:rFonts w:ascii="Tahoma"/>
                <w:b/>
                <w:color w:val="89775F"/>
                <w:spacing w:val="8"/>
                <w:w w:val="90"/>
                <w:sz w:val="36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36"/>
              </w:rPr>
              <w:t>Y</w:t>
            </w:r>
            <w:r>
              <w:rPr>
                <w:rFonts w:ascii="Tahoma"/>
                <w:b/>
                <w:color w:val="89775F"/>
                <w:spacing w:val="8"/>
                <w:w w:val="90"/>
                <w:sz w:val="36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36"/>
              </w:rPr>
              <w:t>RECURSOS</w:t>
            </w:r>
            <w:r>
              <w:rPr>
                <w:rFonts w:ascii="Tahoma"/>
                <w:b/>
                <w:color w:val="89775F"/>
                <w:spacing w:val="13"/>
                <w:w w:val="90"/>
                <w:sz w:val="36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36"/>
              </w:rPr>
              <w:t>PARA</w:t>
            </w:r>
            <w:r>
              <w:rPr>
                <w:rFonts w:ascii="Tahoma"/>
                <w:b/>
                <w:color w:val="89775F"/>
                <w:spacing w:val="5"/>
                <w:w w:val="90"/>
                <w:sz w:val="36"/>
              </w:rPr>
              <w:t> </w:t>
            </w:r>
            <w:r>
              <w:rPr>
                <w:rFonts w:ascii="Tahoma"/>
                <w:b/>
                <w:color w:val="89775F"/>
                <w:w w:val="90"/>
                <w:sz w:val="36"/>
              </w:rPr>
              <w:t>CONSULTAR</w:t>
            </w:r>
          </w:p>
        </w:tc>
      </w:tr>
      <w:tr>
        <w:trPr>
          <w:trHeight w:val="5817" w:hRule="atLeast"/>
        </w:trPr>
        <w:tc>
          <w:tcPr>
            <w:tcW w:w="71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3" w:type="dxa"/>
            <w:gridSpan w:val="2"/>
          </w:tcPr>
          <w:p>
            <w:pPr>
              <w:pStyle w:val="TableParagraph"/>
              <w:spacing w:before="2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89775F"/>
                <w:w w:val="90"/>
                <w:sz w:val="24"/>
              </w:rPr>
              <w:t>ENLACES</w:t>
            </w:r>
            <w:r>
              <w:rPr>
                <w:rFonts w:ascii="Arial"/>
                <w:b/>
                <w:color w:val="89775F"/>
                <w:spacing w:val="55"/>
                <w:w w:val="90"/>
                <w:sz w:val="24"/>
              </w:rPr>
              <w:t> </w:t>
            </w:r>
            <w:r>
              <w:rPr>
                <w:rFonts w:ascii="Arial"/>
                <w:b/>
                <w:color w:val="89775F"/>
                <w:w w:val="90"/>
                <w:sz w:val="24"/>
              </w:rPr>
              <w:t>DE</w:t>
            </w:r>
            <w:r>
              <w:rPr>
                <w:rFonts w:ascii="Arial"/>
                <w:b/>
                <w:color w:val="89775F"/>
                <w:spacing w:val="56"/>
                <w:w w:val="90"/>
                <w:sz w:val="24"/>
              </w:rPr>
              <w:t> </w:t>
            </w:r>
            <w:r>
              <w:rPr>
                <w:rFonts w:ascii="Arial"/>
                <w:b/>
                <w:color w:val="89775F"/>
                <w:w w:val="90"/>
                <w:sz w:val="24"/>
              </w:rPr>
              <w:t>APOYO</w:t>
            </w:r>
          </w:p>
          <w:p>
            <w:pPr>
              <w:pStyle w:val="TableParagraph"/>
              <w:spacing w:line="480" w:lineRule="auto" w:before="3"/>
              <w:ind w:left="229" w:right="1121"/>
              <w:rPr>
                <w:sz w:val="22"/>
              </w:rPr>
            </w:pPr>
            <w:hyperlink r:id="rId17">
              <w:r>
                <w:rPr>
                  <w:color w:val="0462C1"/>
                  <w:sz w:val="22"/>
                  <w:u w:val="single" w:color="0462C1"/>
                </w:rPr>
                <w:t>https://olympics.com/ioc/fight-against-doping/ita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18">
              <w:r>
                <w:rPr>
                  <w:color w:val="0462C1"/>
                  <w:sz w:val="22"/>
                  <w:u w:val="single" w:color="0462C1"/>
                </w:rPr>
                <w:t>https://olympics.com/es/olympic-games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19">
              <w:r>
                <w:rPr>
                  <w:color w:val="0462C1"/>
                  <w:sz w:val="22"/>
                  <w:u w:val="single" w:color="0462C1"/>
                </w:rPr>
                <w:t>https://olympics.com/ioc/fight-against-doping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20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https://www.wada-ama.org/en/prohibited-list#search-anchor</w:t>
              </w:r>
            </w:hyperlink>
            <w:r>
              <w:rPr>
                <w:color w:val="0462C1"/>
                <w:sz w:val="22"/>
              </w:rPr>
              <w:t> </w:t>
            </w:r>
            <w:hyperlink r:id="rId21">
              <w:r>
                <w:rPr>
                  <w:color w:val="0462C1"/>
                  <w:sz w:val="22"/>
                  <w:u w:val="single" w:color="0462C1"/>
                </w:rPr>
                <w:t>https://ita.sport/</w:t>
              </w:r>
            </w:hyperlink>
          </w:p>
          <w:p>
            <w:pPr>
              <w:pStyle w:val="TableParagraph"/>
              <w:spacing w:before="2"/>
              <w:ind w:left="229" w:right="645"/>
              <w:jc w:val="both"/>
              <w:rPr>
                <w:sz w:val="22"/>
              </w:rPr>
            </w:pPr>
            <w:hyperlink r:id="rId22">
              <w:r>
                <w:rPr>
                  <w:color w:val="0462C1"/>
                  <w:sz w:val="22"/>
                  <w:u w:val="single" w:color="0462C1"/>
                </w:rPr>
                <w:t>https://ita.sport/news/back-on-the-road-to-tokyo-ita-pre-games-</w:t>
              </w:r>
            </w:hyperlink>
            <w:r>
              <w:rPr>
                <w:color w:val="0462C1"/>
                <w:spacing w:val="-58"/>
                <w:sz w:val="22"/>
              </w:rPr>
              <w:t> </w:t>
            </w:r>
            <w:hyperlink r:id="rId22">
              <w:r>
                <w:rPr>
                  <w:color w:val="0462C1"/>
                  <w:spacing w:val="-1"/>
                  <w:sz w:val="22"/>
                  <w:u w:val="single" w:color="0462C1"/>
                </w:rPr>
                <w:t>expert-group-takes-up-work-to-close-testing-gaps-ahead-of-the-</w:t>
              </w:r>
            </w:hyperlink>
            <w:r>
              <w:rPr>
                <w:color w:val="0462C1"/>
                <w:sz w:val="22"/>
              </w:rPr>
              <w:t> </w:t>
            </w:r>
            <w:hyperlink r:id="rId22">
              <w:r>
                <w:rPr>
                  <w:color w:val="0462C1"/>
                  <w:sz w:val="22"/>
                  <w:u w:val="single" w:color="0462C1"/>
                </w:rPr>
                <w:t>games/</w:t>
              </w:r>
            </w:hyperlink>
          </w:p>
          <w:p>
            <w:pPr>
              <w:pStyle w:val="TableParagraph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spacing w:before="1"/>
              <w:ind w:left="229" w:right="603"/>
              <w:rPr>
                <w:sz w:val="22"/>
              </w:rPr>
            </w:pPr>
            <w:hyperlink r:id="rId23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https://www.mundoprimaria.com/recursos-historia/los-juegos-</w:t>
              </w:r>
            </w:hyperlink>
            <w:r>
              <w:rPr>
                <w:color w:val="0462C1"/>
                <w:sz w:val="22"/>
              </w:rPr>
              <w:t> </w:t>
            </w:r>
            <w:hyperlink r:id="rId23">
              <w:r>
                <w:rPr>
                  <w:color w:val="0462C1"/>
                  <w:sz w:val="22"/>
                  <w:u w:val="single" w:color="0462C1"/>
                </w:rPr>
                <w:t>olimpicos</w:t>
              </w:r>
            </w:hyperlink>
          </w:p>
        </w:tc>
      </w:tr>
      <w:tr>
        <w:trPr>
          <w:trHeight w:val="7656" w:hRule="atLeast"/>
        </w:trPr>
        <w:tc>
          <w:tcPr>
            <w:tcW w:w="7175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3" w:type="dxa"/>
            <w:gridSpan w:val="2"/>
          </w:tcPr>
          <w:p>
            <w:pPr>
              <w:pStyle w:val="TableParagraph"/>
              <w:rPr>
                <w:rFonts w:ascii="Microsoft Sans Serif"/>
                <w:sz w:val="30"/>
              </w:rPr>
            </w:pPr>
          </w:p>
          <w:p>
            <w:pPr>
              <w:pStyle w:val="TableParagraph"/>
              <w:spacing w:before="252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89775F"/>
                <w:w w:val="95"/>
                <w:sz w:val="24"/>
              </w:rPr>
              <w:t>PDFS</w:t>
            </w:r>
          </w:p>
          <w:p>
            <w:pPr>
              <w:pStyle w:val="TableParagraph"/>
              <w:spacing w:line="242" w:lineRule="auto" w:before="247"/>
              <w:ind w:left="229" w:right="270"/>
              <w:jc w:val="both"/>
              <w:rPr>
                <w:sz w:val="22"/>
              </w:rPr>
            </w:pPr>
            <w:hyperlink r:id="rId24">
              <w:r>
                <w:rPr>
                  <w:color w:val="0462C1"/>
                  <w:spacing w:val="-1"/>
                  <w:sz w:val="22"/>
                  <w:u w:val="single" w:color="0462C1"/>
                </w:rPr>
                <w:t>file:///C:/Users/gabod/Downloads/IOC-Anti-Doping-Rules-applicable-</w:t>
              </w:r>
            </w:hyperlink>
            <w:r>
              <w:rPr>
                <w:color w:val="0462C1"/>
                <w:sz w:val="22"/>
              </w:rPr>
              <w:t> </w:t>
            </w:r>
            <w:hyperlink r:id="rId24">
              <w:r>
                <w:rPr>
                  <w:color w:val="0462C1"/>
                  <w:spacing w:val="-1"/>
                  <w:sz w:val="22"/>
                  <w:u w:val="single" w:color="0462C1"/>
                </w:rPr>
                <w:t>to-the-Games-of-the-XXXIII-Olympiad-Paris-2024-%E2%80%93-June-</w:t>
              </w:r>
            </w:hyperlink>
            <w:r>
              <w:rPr>
                <w:color w:val="0462C1"/>
                <w:sz w:val="22"/>
              </w:rPr>
              <w:t> </w:t>
            </w:r>
            <w:hyperlink r:id="rId24">
              <w:r>
                <w:rPr>
                  <w:color w:val="0462C1"/>
                  <w:sz w:val="22"/>
                  <w:u w:val="single" w:color="0462C1"/>
                </w:rPr>
                <w:t>2024.pdf</w:t>
              </w:r>
            </w:hyperlink>
          </w:p>
          <w:p>
            <w:pPr>
              <w:pStyle w:val="TableParagraph"/>
              <w:spacing w:before="3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ind w:left="229" w:right="603"/>
              <w:rPr>
                <w:sz w:val="22"/>
              </w:rPr>
            </w:pPr>
            <w:hyperlink r:id="rId25">
              <w:r>
                <w:rPr>
                  <w:color w:val="0462C1"/>
                  <w:spacing w:val="-1"/>
                  <w:sz w:val="22"/>
                  <w:u w:val="single" w:color="0462C1"/>
                </w:rPr>
                <w:t>file:///C:/Users/gabod/Downloads/Paris2024-240425-Anti-doping-</w:t>
              </w:r>
            </w:hyperlink>
            <w:r>
              <w:rPr>
                <w:color w:val="0462C1"/>
                <w:sz w:val="22"/>
              </w:rPr>
              <w:t> </w:t>
            </w:r>
            <w:hyperlink r:id="rId25">
              <w:r>
                <w:rPr>
                  <w:color w:val="0462C1"/>
                  <w:sz w:val="22"/>
                  <w:u w:val="single" w:color="0462C1"/>
                </w:rPr>
                <w:t>Guide-EN.pdf</w:t>
              </w:r>
            </w:hyperlink>
          </w:p>
          <w:p>
            <w:pPr>
              <w:pStyle w:val="TableParagraph"/>
              <w:spacing w:before="3"/>
              <w:rPr>
                <w:rFonts w:ascii="Microsoft Sans Serif"/>
                <w:sz w:val="28"/>
              </w:rPr>
            </w:pPr>
          </w:p>
          <w:p>
            <w:pPr>
              <w:pStyle w:val="TableParagraph"/>
              <w:ind w:left="22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89775F"/>
                <w:sz w:val="24"/>
              </w:rPr>
              <w:t>VIDEOS</w:t>
            </w:r>
          </w:p>
          <w:p>
            <w:pPr>
              <w:pStyle w:val="TableParagraph"/>
              <w:spacing w:before="6"/>
              <w:rPr>
                <w:rFonts w:ascii="Microsoft Sans Serif"/>
                <w:sz w:val="25"/>
              </w:rPr>
            </w:pPr>
          </w:p>
          <w:p>
            <w:pPr>
              <w:pStyle w:val="TableParagraph"/>
              <w:spacing w:line="480" w:lineRule="auto"/>
              <w:ind w:left="229" w:right="1121"/>
              <w:rPr>
                <w:sz w:val="22"/>
              </w:rPr>
            </w:pPr>
            <w:hyperlink r:id="rId26">
              <w:r>
                <w:rPr>
                  <w:color w:val="0462C1"/>
                  <w:sz w:val="22"/>
                  <w:u w:val="single" w:color="0462C1"/>
                </w:rPr>
                <w:t>https://youtu.be/-I8h6W53o8c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27">
              <w:r>
                <w:rPr>
                  <w:color w:val="0462C1"/>
                  <w:sz w:val="22"/>
                  <w:u w:val="single" w:color="0462C1"/>
                </w:rPr>
                <w:t>https://youtu.be/RX4QPHqcYC0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28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https://www.youtube.com/@iocmedia/videos</w:t>
              </w:r>
            </w:hyperlink>
          </w:p>
        </w:tc>
      </w:tr>
      <w:tr>
        <w:trPr>
          <w:trHeight w:val="4220" w:hRule="atLeast"/>
        </w:trPr>
        <w:tc>
          <w:tcPr>
            <w:tcW w:w="3298" w:type="dxa"/>
          </w:tcPr>
          <w:p>
            <w:pPr>
              <w:pStyle w:val="TableParagraph"/>
              <w:rPr>
                <w:rFonts w:ascii="Microsoft Sans Serif"/>
                <w:sz w:val="58"/>
              </w:rPr>
            </w:pPr>
          </w:p>
          <w:p>
            <w:pPr>
              <w:pStyle w:val="TableParagraph"/>
              <w:rPr>
                <w:rFonts w:ascii="Microsoft Sans Serif"/>
                <w:sz w:val="58"/>
              </w:rPr>
            </w:pPr>
          </w:p>
          <w:p>
            <w:pPr>
              <w:pStyle w:val="TableParagraph"/>
              <w:spacing w:before="465"/>
              <w:ind w:left="107"/>
              <w:rPr>
                <w:rFonts w:ascii="Verdana" w:hAnsi="Verdana"/>
                <w:sz w:val="48"/>
              </w:rPr>
            </w:pPr>
            <w:r>
              <w:rPr>
                <w:rFonts w:ascii="Verdana" w:hAnsi="Verdana"/>
                <w:color w:val="89775F"/>
                <w:w w:val="95"/>
                <w:sz w:val="48"/>
              </w:rPr>
              <w:t>8.Bibliografía</w:t>
            </w:r>
          </w:p>
        </w:tc>
        <w:tc>
          <w:tcPr>
            <w:tcW w:w="7051" w:type="dxa"/>
            <w:gridSpan w:val="2"/>
          </w:tcPr>
          <w:p>
            <w:pPr>
              <w:pStyle w:val="TableParagraph"/>
              <w:spacing w:before="124"/>
              <w:ind w:left="213" w:right="633"/>
              <w:rPr>
                <w:sz w:val="22"/>
              </w:rPr>
            </w:pPr>
            <w:hyperlink r:id="rId29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https://entreprofesweb.com/educacion-fisica/32-10-ideas-para-</w:t>
              </w:r>
            </w:hyperlink>
            <w:r>
              <w:rPr>
                <w:color w:val="0462C1"/>
                <w:sz w:val="22"/>
              </w:rPr>
              <w:t> </w:t>
            </w:r>
            <w:hyperlink r:id="rId29">
              <w:r>
                <w:rPr>
                  <w:color w:val="0462C1"/>
                  <w:sz w:val="22"/>
                  <w:u w:val="single" w:color="0462C1"/>
                </w:rPr>
                <w:t>ensenar-los-juegos-olimpicos-en-la-educacion-fisica/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19">
              <w:r>
                <w:rPr>
                  <w:color w:val="0462C1"/>
                  <w:sz w:val="22"/>
                  <w:u w:val="single" w:color="0462C1"/>
                </w:rPr>
                <w:t>https://olympics.com/ioc/fight-against-doping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30">
              <w:r>
                <w:rPr>
                  <w:color w:val="0462C1"/>
                  <w:sz w:val="22"/>
                  <w:u w:val="single" w:color="0462C1"/>
                </w:rPr>
                <w:t>https://olympics.com/ioc/mr-thomas-bach</w:t>
              </w:r>
            </w:hyperlink>
          </w:p>
          <w:p>
            <w:pPr>
              <w:pStyle w:val="TableParagraph"/>
              <w:spacing w:line="244" w:lineRule="auto"/>
              <w:ind w:left="213" w:right="401"/>
              <w:rPr>
                <w:sz w:val="22"/>
              </w:rPr>
            </w:pPr>
            <w:hyperlink r:id="rId31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https://www.wada-ama.org/en/athletes-support-personnel/speak-</w:t>
              </w:r>
            </w:hyperlink>
            <w:r>
              <w:rPr>
                <w:color w:val="0462C1"/>
                <w:sz w:val="22"/>
              </w:rPr>
              <w:t> </w:t>
            </w:r>
            <w:hyperlink r:id="rId31">
              <w:r>
                <w:rPr>
                  <w:color w:val="0462C1"/>
                  <w:sz w:val="22"/>
                  <w:u w:val="single" w:color="0462C1"/>
                </w:rPr>
                <w:t>report-doping</w:t>
              </w:r>
            </w:hyperlink>
          </w:p>
          <w:p>
            <w:pPr>
              <w:pStyle w:val="TableParagraph"/>
              <w:ind w:left="213" w:right="3730"/>
              <w:rPr>
                <w:sz w:val="22"/>
              </w:rPr>
            </w:pPr>
            <w:hyperlink r:id="rId32">
              <w:r>
                <w:rPr>
                  <w:color w:val="0462C1"/>
                  <w:sz w:val="22"/>
                  <w:u w:val="single" w:color="0462C1"/>
                </w:rPr>
                <w:t>https://ita.sport/idco/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33">
              <w:r>
                <w:rPr>
                  <w:color w:val="0462C1"/>
                  <w:sz w:val="22"/>
                  <w:u w:val="single" w:color="0462C1"/>
                </w:rPr>
                <w:t>https://ita.sport/service/testing/</w:t>
              </w:r>
            </w:hyperlink>
          </w:p>
          <w:p>
            <w:pPr>
              <w:pStyle w:val="TableParagraph"/>
              <w:ind w:left="213" w:right="1163"/>
              <w:rPr>
                <w:sz w:val="22"/>
              </w:rPr>
            </w:pPr>
            <w:hyperlink r:id="rId25">
              <w:r>
                <w:rPr>
                  <w:color w:val="0462C1"/>
                  <w:spacing w:val="-1"/>
                  <w:sz w:val="22"/>
                  <w:u w:val="single" w:color="0462C1"/>
                </w:rPr>
                <w:t>file:///C:/Users/gabod/Downloads/Paris2024-240425-Anti-</w:t>
              </w:r>
            </w:hyperlink>
            <w:r>
              <w:rPr>
                <w:color w:val="0462C1"/>
                <w:sz w:val="22"/>
              </w:rPr>
              <w:t> </w:t>
            </w:r>
            <w:hyperlink r:id="rId25">
              <w:r>
                <w:rPr>
                  <w:color w:val="0462C1"/>
                  <w:sz w:val="22"/>
                  <w:u w:val="single" w:color="0462C1"/>
                </w:rPr>
                <w:t>doping-Guide-EN.pdf</w:t>
              </w:r>
            </w:hyperlink>
          </w:p>
          <w:p>
            <w:pPr>
              <w:pStyle w:val="TableParagraph"/>
              <w:spacing w:line="242" w:lineRule="auto"/>
              <w:ind w:left="213" w:right="520"/>
              <w:rPr>
                <w:sz w:val="22"/>
              </w:rPr>
            </w:pPr>
            <w:hyperlink r:id="rId34">
              <w:r>
                <w:rPr>
                  <w:color w:val="0462C1"/>
                  <w:sz w:val="22"/>
                  <w:u w:val="single" w:color="0462C1"/>
                </w:rPr>
                <w:t>https://ita.sport/resources/</w:t>
              </w:r>
            </w:hyperlink>
            <w:r>
              <w:rPr>
                <w:color w:val="0462C1"/>
                <w:spacing w:val="1"/>
                <w:sz w:val="22"/>
              </w:rPr>
              <w:t> </w:t>
            </w:r>
            <w:hyperlink r:id="rId35">
              <w:r>
                <w:rPr>
                  <w:color w:val="0462C1"/>
                  <w:spacing w:val="-1"/>
                  <w:sz w:val="22"/>
                  <w:u w:val="single" w:color="0462C1"/>
                </w:rPr>
                <w:t>https://www.nationalgeographicla.com/historia/2024/07/este-es-</w:t>
              </w:r>
            </w:hyperlink>
            <w:r>
              <w:rPr>
                <w:color w:val="0462C1"/>
                <w:sz w:val="22"/>
              </w:rPr>
              <w:t> </w:t>
            </w:r>
            <w:hyperlink r:id="rId35">
              <w:r>
                <w:rPr>
                  <w:color w:val="0462C1"/>
                  <w:sz w:val="22"/>
                  <w:u w:val="single" w:color="0462C1"/>
                </w:rPr>
                <w:t>el-origen-de-los-juegos-olimpicos-el-mayor-evento-deportivo-</w:t>
              </w:r>
            </w:hyperlink>
          </w:p>
          <w:p>
            <w:pPr>
              <w:pStyle w:val="TableParagraph"/>
              <w:spacing w:line="267" w:lineRule="exact"/>
              <w:ind w:left="213"/>
              <w:rPr>
                <w:sz w:val="22"/>
              </w:rPr>
            </w:pPr>
            <w:hyperlink r:id="rId35">
              <w:r>
                <w:rPr>
                  <w:color w:val="0462C1"/>
                  <w:sz w:val="22"/>
                  <w:u w:val="single" w:color="0462C1"/>
                </w:rPr>
                <w:t>del-mundo</w:t>
              </w:r>
            </w:hyperlink>
          </w:p>
        </w:tc>
        <w:tc>
          <w:tcPr>
            <w:tcW w:w="4119" w:type="dxa"/>
          </w:tcPr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rPr>
                <w:rFonts w:ascii="Microsoft Sans Serif"/>
                <w:sz w:val="20"/>
              </w:rPr>
            </w:pPr>
          </w:p>
          <w:p>
            <w:pPr>
              <w:pStyle w:val="TableParagraph"/>
              <w:spacing w:before="3"/>
              <w:rPr>
                <w:rFonts w:ascii="Microsoft Sans Serif"/>
                <w:sz w:val="26"/>
              </w:rPr>
            </w:pPr>
          </w:p>
          <w:p>
            <w:pPr>
              <w:pStyle w:val="TableParagraph"/>
              <w:ind w:left="398"/>
              <w:rPr>
                <w:rFonts w:ascii="Microsoft Sans Serif"/>
                <w:sz w:val="20"/>
              </w:rPr>
            </w:pPr>
            <w:r>
              <w:rPr>
                <w:rFonts w:ascii="Microsoft Sans Serif"/>
                <w:sz w:val="20"/>
              </w:rPr>
              <w:drawing>
                <wp:inline distT="0" distB="0" distL="0" distR="0">
                  <wp:extent cx="1891788" cy="1761648"/>
                  <wp:effectExtent l="0" t="0" r="0" b="0"/>
                  <wp:docPr id="13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11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788" cy="1761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Microsoft Sans Serif"/>
                <w:sz w:val="20"/>
              </w:rPr>
            </w:r>
          </w:p>
        </w:tc>
      </w:tr>
    </w:tbl>
    <w:p>
      <w:pPr>
        <w:pStyle w:val="BodyText"/>
        <w:spacing w:before="5"/>
        <w:rPr>
          <w:sz w:val="18"/>
        </w:rPr>
      </w:pPr>
      <w:r>
        <w:rPr/>
        <w:pict>
          <v:rect style="position:absolute;margin-left:206.259995pt;margin-top:12.386523pt;width:333.64pt;height:.89258pt;mso-position-horizontal-relative:page;mso-position-vertical-relative:paragraph;z-index:-15725568;mso-wrap-distance-left:0;mso-wrap-distance-right:0" filled="true" fillcolor="#5f635c" stroked="false">
            <v:fill type="solid"/>
            <w10:wrap type="topAndBottom"/>
          </v:rect>
        </w:pict>
      </w:r>
    </w:p>
    <w:p>
      <w:pPr>
        <w:spacing w:after="0"/>
        <w:rPr>
          <w:sz w:val="18"/>
        </w:rPr>
        <w:sectPr>
          <w:pgSz w:w="15840" w:h="24480"/>
          <w:pgMar w:top="0" w:bottom="280" w:left="60" w:right="60"/>
        </w:sectPr>
      </w:pPr>
    </w:p>
    <w:p>
      <w:pPr>
        <w:pStyle w:val="BodyText"/>
        <w:ind w:left="119"/>
        <w:rPr>
          <w:sz w:val="20"/>
        </w:rPr>
      </w:pPr>
      <w:r>
        <w:rPr>
          <w:sz w:val="20"/>
        </w:rPr>
        <w:drawing>
          <wp:inline distT="0" distB="0" distL="0" distR="0">
            <wp:extent cx="9833202" cy="15087600"/>
            <wp:effectExtent l="0" t="0" r="0" b="0"/>
            <wp:docPr id="15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3202" cy="150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5840" w:h="24480"/>
      <w:pgMar w:top="360" w:bottom="0" w:left="6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Segoe UI">
    <w:altName w:val="Segoe UI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Sylfaen">
    <w:altName w:val="Sylfaen"/>
    <w:charset w:val="1"/>
    <w:family w:val="auto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Symbol">
    <w:altName w:val="Symbol"/>
    <w:charset w:val="2"/>
    <w:family w:val="decorative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5"/>
      <w:numFmt w:val="decimal"/>
      <w:lvlText w:val="%1."/>
      <w:lvlJc w:val="left"/>
      <w:pPr>
        <w:ind w:left="529" w:hanging="417"/>
        <w:jc w:val="left"/>
      </w:pPr>
      <w:rPr>
        <w:rFonts w:hint="default" w:ascii="Tahoma" w:hAnsi="Tahoma" w:eastAsia="Tahoma" w:cs="Tahoma"/>
        <w:b/>
        <w:bCs/>
        <w:color w:val="89775F"/>
        <w:spacing w:val="-10"/>
        <w:w w:val="88"/>
        <w:sz w:val="40"/>
        <w:szCs w:val="40"/>
        <w:lang w:val="es-ES" w:eastAsia="en-US" w:bidi="ar-SA"/>
      </w:rPr>
    </w:lvl>
    <w:lvl w:ilvl="1">
      <w:start w:val="0"/>
      <w:numFmt w:val="bullet"/>
      <w:lvlText w:val=""/>
      <w:lvlJc w:val="left"/>
      <w:pPr>
        <w:ind w:left="833" w:hanging="358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43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47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951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55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359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63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67" w:hanging="358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833" w:hanging="358"/>
      </w:pPr>
      <w:rPr>
        <w:rFonts w:hint="default" w:ascii="Symbol" w:hAnsi="Symbol" w:eastAsia="Symbol" w:cs="Symbol"/>
        <w:color w:val="5F635C"/>
        <w:w w:val="10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63" w:hanging="35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687" w:hanging="35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11" w:hanging="35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35" w:hanging="35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59" w:hanging="35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382" w:hanging="35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06" w:hanging="35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30" w:hanging="35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325" w:hanging="149"/>
      </w:pPr>
      <w:rPr>
        <w:rFonts w:hint="default" w:ascii="Segoe UI" w:hAnsi="Segoe UI" w:eastAsia="Segoe UI" w:cs="Segoe UI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795" w:hanging="14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271" w:hanging="14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746" w:hanging="14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22" w:hanging="14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697" w:hanging="14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173" w:hanging="14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648" w:hanging="14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124" w:hanging="149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"/>
      <w:lvlJc w:val="left"/>
      <w:pPr>
        <w:ind w:left="896" w:hanging="357"/>
      </w:pPr>
      <w:rPr>
        <w:rFonts w:hint="default" w:ascii="Symbol" w:hAnsi="Symbol" w:eastAsia="Symbol" w:cs="Symbol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7" w:hanging="3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35" w:hanging="3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152" w:hanging="3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570" w:hanging="3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987" w:hanging="3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405" w:hanging="3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822" w:hanging="3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240" w:hanging="35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"/>
      <w:lvlJc w:val="left"/>
      <w:pPr>
        <w:ind w:left="886" w:hanging="357"/>
      </w:pPr>
      <w:rPr>
        <w:rFonts w:hint="default" w:ascii="Symbol" w:hAnsi="Symbol" w:eastAsia="Symbol" w:cs="Symbol"/>
        <w:color w:val="89775F"/>
        <w:w w:val="100"/>
        <w:sz w:val="22"/>
        <w:szCs w:val="22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3" w:hanging="3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566" w:hanging="3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909" w:hanging="3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252" w:hanging="3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595" w:hanging="3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938" w:hanging="3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281" w:hanging="3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624" w:hanging="357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"/>
      <w:lvlJc w:val="left"/>
      <w:pPr>
        <w:ind w:left="166" w:hanging="357"/>
      </w:pPr>
      <w:rPr>
        <w:rFonts w:hint="default" w:ascii="Symbol" w:hAnsi="Symbol" w:eastAsia="Symbol" w:cs="Symbol"/>
        <w:color w:val="5F635C"/>
        <w:w w:val="101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575" w:hanging="35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990" w:hanging="35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1405" w:hanging="35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1820" w:hanging="35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2235" w:hanging="35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2650" w:hanging="35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3065" w:hanging="35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3480" w:hanging="357"/>
      </w:pPr>
      <w:rPr>
        <w:rFonts w:hint="default"/>
        <w:lang w:val="es-ES" w:eastAsia="en-US" w:bidi="ar-SA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egoe UI" w:hAnsi="Segoe UI" w:eastAsia="Segoe UI" w:cs="Segoe UI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2"/>
      <w:szCs w:val="22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Segoe UI" w:hAnsi="Segoe UI" w:eastAsia="Segoe UI" w:cs="Segoe UI"/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hyperlink" Target="mailto:diazrodriguezgabriela@familiajoseista.org" TargetMode="External"/><Relationship Id="rId8" Type="http://schemas.openxmlformats.org/officeDocument/2006/relationships/hyperlink" Target="mailto:quirozcayonmauriciojose@familiajoseista.or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jpe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s://olympics.com/ioc/fight-against-doping/ita" TargetMode="External"/><Relationship Id="rId18" Type="http://schemas.openxmlformats.org/officeDocument/2006/relationships/hyperlink" Target="https://olympics.com/es/olympic-games" TargetMode="External"/><Relationship Id="rId19" Type="http://schemas.openxmlformats.org/officeDocument/2006/relationships/hyperlink" Target="https://olympics.com/ioc/fight-against-doping" TargetMode="External"/><Relationship Id="rId20" Type="http://schemas.openxmlformats.org/officeDocument/2006/relationships/hyperlink" Target="https://www.wada-ama.org/en/prohibited-list#search-anchor" TargetMode="External"/><Relationship Id="rId21" Type="http://schemas.openxmlformats.org/officeDocument/2006/relationships/hyperlink" Target="https://ita.sport/" TargetMode="External"/><Relationship Id="rId22" Type="http://schemas.openxmlformats.org/officeDocument/2006/relationships/hyperlink" Target="https://ita.sport/news/back-on-the-road-to-tokyo-ita-pre-games-expert-group-takes-up-work-to-close-testing-gaps-ahead-of-the-games/" TargetMode="External"/><Relationship Id="rId23" Type="http://schemas.openxmlformats.org/officeDocument/2006/relationships/hyperlink" Target="https://www.mundoprimaria.com/recursos-historia/los-juegos-olimpicos" TargetMode="External"/><Relationship Id="rId24" Type="http://schemas.openxmlformats.org/officeDocument/2006/relationships/hyperlink" Target="file://localhost/C:/Users/gabod/Downloads/IOC-Anti-Doping-Rules-applicable-to-the-Games-of-the-XXXIII-Olympiad-Paris-2024-&#226;&#128;&#147;-June-2024.pdf" TargetMode="External"/><Relationship Id="rId25" Type="http://schemas.openxmlformats.org/officeDocument/2006/relationships/hyperlink" Target="file://localhost/C:/Users/gabod/Downloads/Paris2024-240425-Anti-doping-Guide-EN.pdf" TargetMode="External"/><Relationship Id="rId26" Type="http://schemas.openxmlformats.org/officeDocument/2006/relationships/hyperlink" Target="https://youtu.be/-I8h6W53o8c" TargetMode="External"/><Relationship Id="rId27" Type="http://schemas.openxmlformats.org/officeDocument/2006/relationships/hyperlink" Target="https://youtu.be/RX4QPHqcYC0" TargetMode="External"/><Relationship Id="rId28" Type="http://schemas.openxmlformats.org/officeDocument/2006/relationships/hyperlink" Target="https://www.youtube.com/%40iocmedia/videos" TargetMode="External"/><Relationship Id="rId29" Type="http://schemas.openxmlformats.org/officeDocument/2006/relationships/hyperlink" Target="https://entreprofesweb.com/educacion-fisica/32-10-ideas-para-ensenar-los-juegos-olimpicos-en-la-educacion-fisica/" TargetMode="External"/><Relationship Id="rId30" Type="http://schemas.openxmlformats.org/officeDocument/2006/relationships/hyperlink" Target="https://olympics.com/ioc/mr-thomas-bach" TargetMode="External"/><Relationship Id="rId31" Type="http://schemas.openxmlformats.org/officeDocument/2006/relationships/hyperlink" Target="https://www.wada-ama.org/en/athletes-support-personnel/speak-report-doping" TargetMode="External"/><Relationship Id="rId32" Type="http://schemas.openxmlformats.org/officeDocument/2006/relationships/hyperlink" Target="https://ita.sport/idco/" TargetMode="External"/><Relationship Id="rId33" Type="http://schemas.openxmlformats.org/officeDocument/2006/relationships/hyperlink" Target="https://ita.sport/service/testing/" TargetMode="External"/><Relationship Id="rId34" Type="http://schemas.openxmlformats.org/officeDocument/2006/relationships/hyperlink" Target="https://ita.sport/resources/" TargetMode="External"/><Relationship Id="rId35" Type="http://schemas.openxmlformats.org/officeDocument/2006/relationships/hyperlink" Target="https://www.nationalgeographicla.com/historia/2024/07/este-es-el-origen-de-los-juegos-olimpicos-el-mayor-evento-deportivo-del-mundo" TargetMode="External"/><Relationship Id="rId36" Type="http://schemas.openxmlformats.org/officeDocument/2006/relationships/image" Target="media/image11.jpeg"/><Relationship Id="rId37" Type="http://schemas.openxmlformats.org/officeDocument/2006/relationships/image" Target="media/image12.jpeg"/><Relationship Id="rId3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2024-10-03T23:17:32Z</dcterms:created>
  <dcterms:modified xsi:type="dcterms:W3CDTF">2024-10-03T23:17:32Z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2024-09-24T00:00:00Z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2024-10-03T00:00:00Z</vt:filetime>
  </property>
</Properties>
</file>